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
        <w:tblW w:w="10080" w:type="dxa"/>
        <w:tblLayout w:type="fixed"/>
        <w:tblLook w:val="0000" w:firstRow="0" w:lastRow="0" w:firstColumn="0" w:lastColumn="0" w:noHBand="0" w:noVBand="0"/>
      </w:tblPr>
      <w:tblGrid>
        <w:gridCol w:w="4698"/>
        <w:gridCol w:w="405"/>
        <w:gridCol w:w="4977"/>
      </w:tblGrid>
      <w:tr w:rsidR="00B03E3F">
        <w:trPr>
          <w:trHeight w:val="288"/>
        </w:trPr>
        <w:tc>
          <w:tcPr>
            <w:tcW w:w="4698" w:type="dxa"/>
            <w:vAlign w:val="center"/>
          </w:tcPr>
          <w:p w:rsidR="00B03E3F" w:rsidRDefault="002646A5">
            <w:pPr>
              <w:pBdr>
                <w:top w:val="nil"/>
                <w:left w:val="nil"/>
                <w:bottom w:val="nil"/>
                <w:right w:val="nil"/>
                <w:between w:val="nil"/>
              </w:pBdr>
              <w:spacing w:line="240" w:lineRule="auto"/>
              <w:ind w:left="-105" w:right="-90"/>
              <w:rPr>
                <w:rFonts w:ascii="Arial" w:eastAsia="Arial" w:hAnsi="Arial" w:cs="Arial"/>
                <w:color w:val="000000"/>
              </w:rPr>
            </w:pPr>
            <w:bookmarkStart w:id="0" w:name="_GoBack"/>
            <w:bookmarkEnd w:id="0"/>
            <w:r>
              <w:rPr>
                <w:rFonts w:ascii="Arial" w:eastAsia="Arial" w:hAnsi="Arial" w:cs="Arial"/>
                <w:color w:val="000000"/>
              </w:rPr>
              <w:t>STATE OF SOUTH CAROLINA</w:t>
            </w:r>
          </w:p>
        </w:tc>
        <w:tc>
          <w:tcPr>
            <w:tcW w:w="405" w:type="dxa"/>
          </w:tcPr>
          <w:p w:rsidR="00B03E3F" w:rsidRDefault="002646A5">
            <w:pPr>
              <w:pBdr>
                <w:top w:val="nil"/>
                <w:left w:val="nil"/>
                <w:bottom w:val="nil"/>
                <w:right w:val="nil"/>
                <w:between w:val="nil"/>
              </w:pBdr>
              <w:spacing w:line="240" w:lineRule="auto"/>
              <w:ind w:left="-120" w:right="-45"/>
              <w:jc w:val="center"/>
              <w:rPr>
                <w:rFonts w:ascii="Arial" w:eastAsia="Arial" w:hAnsi="Arial" w:cs="Arial"/>
                <w:color w:val="000000"/>
              </w:rPr>
            </w:pPr>
            <w:r>
              <w:rPr>
                <w:rFonts w:ascii="Arial" w:eastAsia="Arial" w:hAnsi="Arial" w:cs="Arial"/>
                <w:color w:val="000000"/>
              </w:rPr>
              <w:t>)</w:t>
            </w:r>
          </w:p>
        </w:tc>
        <w:tc>
          <w:tcPr>
            <w:tcW w:w="4977" w:type="dxa"/>
            <w:vAlign w:val="center"/>
          </w:tcPr>
          <w:p w:rsidR="00B03E3F" w:rsidRDefault="002646A5">
            <w:pPr>
              <w:pBdr>
                <w:top w:val="nil"/>
                <w:left w:val="nil"/>
                <w:bottom w:val="nil"/>
                <w:right w:val="nil"/>
                <w:between w:val="nil"/>
              </w:pBdr>
              <w:spacing w:line="240" w:lineRule="auto"/>
              <w:ind w:left="-75" w:right="-90"/>
              <w:jc w:val="center"/>
              <w:rPr>
                <w:rFonts w:ascii="Arial" w:eastAsia="Arial" w:hAnsi="Arial" w:cs="Arial"/>
                <w:color w:val="000000"/>
              </w:rPr>
            </w:pPr>
            <w:r>
              <w:rPr>
                <w:rFonts w:ascii="Arial" w:eastAsia="Arial" w:hAnsi="Arial" w:cs="Arial"/>
                <w:color w:val="000000"/>
              </w:rPr>
              <w:t>IN THE PROBATE COURT</w:t>
            </w:r>
          </w:p>
        </w:tc>
      </w:tr>
      <w:tr w:rsidR="00B03E3F">
        <w:trPr>
          <w:cantSplit/>
          <w:trHeight w:val="288"/>
        </w:trPr>
        <w:tc>
          <w:tcPr>
            <w:tcW w:w="4698" w:type="dxa"/>
            <w:vAlign w:val="center"/>
          </w:tcPr>
          <w:p w:rsidR="00B03E3F" w:rsidRDefault="00B03E3F">
            <w:pPr>
              <w:pBdr>
                <w:top w:val="nil"/>
                <w:left w:val="nil"/>
                <w:bottom w:val="nil"/>
                <w:right w:val="nil"/>
                <w:between w:val="nil"/>
              </w:pBdr>
              <w:spacing w:line="240" w:lineRule="auto"/>
              <w:ind w:left="-105" w:right="-90"/>
              <w:rPr>
                <w:rFonts w:ascii="Arial" w:eastAsia="Arial" w:hAnsi="Arial" w:cs="Arial"/>
                <w:color w:val="000000"/>
              </w:rPr>
            </w:pPr>
          </w:p>
        </w:tc>
        <w:tc>
          <w:tcPr>
            <w:tcW w:w="405" w:type="dxa"/>
          </w:tcPr>
          <w:p w:rsidR="00B03E3F" w:rsidRDefault="002646A5">
            <w:pPr>
              <w:pBdr>
                <w:top w:val="nil"/>
                <w:left w:val="nil"/>
                <w:bottom w:val="nil"/>
                <w:right w:val="nil"/>
                <w:between w:val="nil"/>
              </w:pBdr>
              <w:spacing w:line="240" w:lineRule="auto"/>
              <w:ind w:left="-120" w:right="-45"/>
              <w:jc w:val="center"/>
              <w:rPr>
                <w:rFonts w:ascii="Arial" w:eastAsia="Arial" w:hAnsi="Arial" w:cs="Arial"/>
                <w:color w:val="000000"/>
              </w:rPr>
            </w:pPr>
            <w:r>
              <w:rPr>
                <w:rFonts w:ascii="Arial" w:eastAsia="Arial" w:hAnsi="Arial" w:cs="Arial"/>
                <w:color w:val="000000"/>
              </w:rPr>
              <w:t>)</w:t>
            </w:r>
          </w:p>
        </w:tc>
        <w:tc>
          <w:tcPr>
            <w:tcW w:w="4977" w:type="dxa"/>
            <w:vAlign w:val="center"/>
          </w:tcPr>
          <w:p w:rsidR="00B03E3F" w:rsidRDefault="00B03E3F">
            <w:pPr>
              <w:pBdr>
                <w:top w:val="nil"/>
                <w:left w:val="nil"/>
                <w:bottom w:val="nil"/>
                <w:right w:val="nil"/>
                <w:between w:val="nil"/>
              </w:pBdr>
              <w:spacing w:line="240" w:lineRule="auto"/>
              <w:ind w:left="-75" w:right="-90"/>
              <w:jc w:val="center"/>
              <w:rPr>
                <w:rFonts w:ascii="Arial" w:eastAsia="Arial" w:hAnsi="Arial" w:cs="Arial"/>
                <w:color w:val="000000"/>
              </w:rPr>
            </w:pPr>
          </w:p>
        </w:tc>
      </w:tr>
      <w:tr w:rsidR="00B03E3F">
        <w:trPr>
          <w:cantSplit/>
          <w:trHeight w:val="288"/>
        </w:trPr>
        <w:tc>
          <w:tcPr>
            <w:tcW w:w="4698" w:type="dxa"/>
            <w:vAlign w:val="center"/>
          </w:tcPr>
          <w:p w:rsidR="00B03E3F" w:rsidRDefault="002646A5">
            <w:pPr>
              <w:pBdr>
                <w:top w:val="nil"/>
                <w:left w:val="nil"/>
                <w:bottom w:val="nil"/>
                <w:right w:val="nil"/>
                <w:between w:val="nil"/>
              </w:pBdr>
              <w:spacing w:line="240" w:lineRule="auto"/>
              <w:ind w:left="-105" w:right="-90"/>
              <w:rPr>
                <w:rFonts w:ascii="Arial" w:eastAsia="Arial" w:hAnsi="Arial" w:cs="Arial"/>
                <w:color w:val="000000"/>
              </w:rPr>
            </w:pPr>
            <w:r>
              <w:rPr>
                <w:rFonts w:ascii="Arial" w:eastAsia="Arial" w:hAnsi="Arial" w:cs="Arial"/>
                <w:color w:val="000000"/>
              </w:rPr>
              <w:t>COUNTY OF R</w:t>
            </w:r>
            <w:r>
              <w:rPr>
                <w:rFonts w:ascii="Arial" w:eastAsia="Arial" w:hAnsi="Arial" w:cs="Arial"/>
              </w:rPr>
              <w:t>ICHLAND</w:t>
            </w:r>
          </w:p>
        </w:tc>
        <w:tc>
          <w:tcPr>
            <w:tcW w:w="405" w:type="dxa"/>
          </w:tcPr>
          <w:p w:rsidR="00B03E3F" w:rsidRDefault="002646A5">
            <w:pPr>
              <w:pBdr>
                <w:top w:val="nil"/>
                <w:left w:val="nil"/>
                <w:bottom w:val="nil"/>
                <w:right w:val="nil"/>
                <w:between w:val="nil"/>
              </w:pBdr>
              <w:spacing w:line="240" w:lineRule="auto"/>
              <w:ind w:left="-120" w:right="-45"/>
              <w:jc w:val="center"/>
              <w:rPr>
                <w:rFonts w:ascii="Arial" w:eastAsia="Arial" w:hAnsi="Arial" w:cs="Arial"/>
                <w:color w:val="000000"/>
              </w:rPr>
            </w:pPr>
            <w:r>
              <w:rPr>
                <w:rFonts w:ascii="Arial" w:eastAsia="Arial" w:hAnsi="Arial" w:cs="Arial"/>
                <w:color w:val="000000"/>
              </w:rPr>
              <w:t>)</w:t>
            </w:r>
          </w:p>
        </w:tc>
        <w:tc>
          <w:tcPr>
            <w:tcW w:w="4977" w:type="dxa"/>
            <w:vAlign w:val="center"/>
          </w:tcPr>
          <w:p w:rsidR="00B03E3F" w:rsidRDefault="002646A5">
            <w:pPr>
              <w:pBdr>
                <w:top w:val="nil"/>
                <w:left w:val="nil"/>
                <w:bottom w:val="nil"/>
                <w:right w:val="nil"/>
                <w:between w:val="nil"/>
              </w:pBdr>
              <w:spacing w:line="240" w:lineRule="auto"/>
              <w:ind w:left="-75" w:right="-90"/>
              <w:jc w:val="center"/>
              <w:rPr>
                <w:rFonts w:ascii="Arial" w:eastAsia="Arial" w:hAnsi="Arial" w:cs="Arial"/>
                <w:color w:val="000000"/>
              </w:rPr>
            </w:pPr>
            <w:r>
              <w:rPr>
                <w:rFonts w:ascii="Arial" w:eastAsia="Arial" w:hAnsi="Arial" w:cs="Arial"/>
                <w:b/>
                <w:color w:val="000000"/>
              </w:rPr>
              <w:t>ATTORNEY’S AGREEMENT</w:t>
            </w:r>
          </w:p>
        </w:tc>
      </w:tr>
      <w:tr w:rsidR="00B03E3F">
        <w:trPr>
          <w:trHeight w:val="288"/>
        </w:trPr>
        <w:tc>
          <w:tcPr>
            <w:tcW w:w="4698" w:type="dxa"/>
            <w:vAlign w:val="center"/>
          </w:tcPr>
          <w:p w:rsidR="00B03E3F" w:rsidRDefault="00B03E3F">
            <w:pPr>
              <w:pBdr>
                <w:top w:val="nil"/>
                <w:left w:val="nil"/>
                <w:bottom w:val="nil"/>
                <w:right w:val="nil"/>
                <w:between w:val="nil"/>
              </w:pBdr>
              <w:spacing w:line="240" w:lineRule="auto"/>
              <w:ind w:left="-105" w:right="-90"/>
              <w:rPr>
                <w:rFonts w:ascii="Arial" w:eastAsia="Arial" w:hAnsi="Arial" w:cs="Arial"/>
                <w:color w:val="000000"/>
              </w:rPr>
            </w:pPr>
          </w:p>
        </w:tc>
        <w:tc>
          <w:tcPr>
            <w:tcW w:w="405" w:type="dxa"/>
          </w:tcPr>
          <w:p w:rsidR="00B03E3F" w:rsidRDefault="002646A5">
            <w:pPr>
              <w:pBdr>
                <w:top w:val="nil"/>
                <w:left w:val="nil"/>
                <w:bottom w:val="nil"/>
                <w:right w:val="nil"/>
                <w:between w:val="nil"/>
              </w:pBdr>
              <w:spacing w:line="240" w:lineRule="auto"/>
              <w:ind w:left="-120" w:right="-45"/>
              <w:jc w:val="center"/>
              <w:rPr>
                <w:rFonts w:ascii="Arial" w:eastAsia="Arial" w:hAnsi="Arial" w:cs="Arial"/>
                <w:color w:val="000000"/>
              </w:rPr>
            </w:pPr>
            <w:r>
              <w:rPr>
                <w:rFonts w:ascii="Arial" w:eastAsia="Arial" w:hAnsi="Arial" w:cs="Arial"/>
                <w:color w:val="000000"/>
              </w:rPr>
              <w:t>)</w:t>
            </w:r>
          </w:p>
        </w:tc>
        <w:tc>
          <w:tcPr>
            <w:tcW w:w="4977" w:type="dxa"/>
            <w:vAlign w:val="center"/>
          </w:tcPr>
          <w:p w:rsidR="00B03E3F" w:rsidRDefault="002646A5">
            <w:pPr>
              <w:pBdr>
                <w:top w:val="nil"/>
                <w:left w:val="nil"/>
                <w:bottom w:val="nil"/>
                <w:right w:val="nil"/>
                <w:between w:val="nil"/>
              </w:pBdr>
              <w:spacing w:line="240" w:lineRule="auto"/>
              <w:ind w:left="-75" w:right="-90"/>
              <w:jc w:val="center"/>
              <w:rPr>
                <w:rFonts w:ascii="Arial" w:eastAsia="Arial" w:hAnsi="Arial" w:cs="Arial"/>
                <w:b/>
                <w:color w:val="000000"/>
              </w:rPr>
            </w:pPr>
            <w:r>
              <w:rPr>
                <w:rFonts w:ascii="Arial" w:eastAsia="Arial" w:hAnsi="Arial" w:cs="Arial"/>
                <w:b/>
                <w:color w:val="000000"/>
              </w:rPr>
              <w:t>REGARDING CIVIL LITIGATION</w:t>
            </w:r>
          </w:p>
        </w:tc>
      </w:tr>
      <w:tr w:rsidR="00B03E3F">
        <w:trPr>
          <w:cantSplit/>
          <w:trHeight w:val="288"/>
        </w:trPr>
        <w:tc>
          <w:tcPr>
            <w:tcW w:w="4698" w:type="dxa"/>
            <w:vAlign w:val="center"/>
          </w:tcPr>
          <w:p w:rsidR="00B03E3F" w:rsidRDefault="002646A5">
            <w:pPr>
              <w:pBdr>
                <w:top w:val="nil"/>
                <w:left w:val="nil"/>
                <w:bottom w:val="nil"/>
                <w:right w:val="nil"/>
                <w:between w:val="nil"/>
              </w:pBdr>
              <w:spacing w:line="240" w:lineRule="auto"/>
              <w:ind w:left="-105" w:right="-90"/>
              <w:rPr>
                <w:rFonts w:ascii="Arial" w:eastAsia="Arial" w:hAnsi="Arial" w:cs="Arial"/>
                <w:color w:val="000000"/>
              </w:rPr>
            </w:pPr>
            <w:r>
              <w:rPr>
                <w:rFonts w:ascii="Arial" w:eastAsia="Arial" w:hAnsi="Arial" w:cs="Arial"/>
                <w:color w:val="000000"/>
              </w:rPr>
              <w:t xml:space="preserve">IN THE MATTER OF: </w:t>
            </w:r>
          </w:p>
        </w:tc>
        <w:tc>
          <w:tcPr>
            <w:tcW w:w="405" w:type="dxa"/>
          </w:tcPr>
          <w:p w:rsidR="00B03E3F" w:rsidRDefault="002646A5">
            <w:pPr>
              <w:pBdr>
                <w:top w:val="nil"/>
                <w:left w:val="nil"/>
                <w:bottom w:val="nil"/>
                <w:right w:val="nil"/>
                <w:between w:val="nil"/>
              </w:pBdr>
              <w:spacing w:line="240" w:lineRule="auto"/>
              <w:ind w:left="-120" w:right="-45"/>
              <w:jc w:val="center"/>
              <w:rPr>
                <w:rFonts w:ascii="Arial" w:eastAsia="Arial" w:hAnsi="Arial" w:cs="Arial"/>
                <w:color w:val="000000"/>
              </w:rPr>
            </w:pPr>
            <w:r>
              <w:rPr>
                <w:rFonts w:ascii="Arial" w:eastAsia="Arial" w:hAnsi="Arial" w:cs="Arial"/>
                <w:color w:val="000000"/>
              </w:rPr>
              <w:t>)</w:t>
            </w:r>
          </w:p>
        </w:tc>
        <w:tc>
          <w:tcPr>
            <w:tcW w:w="4977" w:type="dxa"/>
            <w:vAlign w:val="center"/>
          </w:tcPr>
          <w:p w:rsidR="00B03E3F" w:rsidRDefault="00B03E3F">
            <w:pPr>
              <w:pBdr>
                <w:top w:val="nil"/>
                <w:left w:val="nil"/>
                <w:bottom w:val="nil"/>
                <w:right w:val="nil"/>
                <w:between w:val="nil"/>
              </w:pBdr>
              <w:spacing w:line="240" w:lineRule="auto"/>
              <w:ind w:left="-75" w:right="-90"/>
              <w:jc w:val="center"/>
              <w:rPr>
                <w:rFonts w:ascii="Arial" w:eastAsia="Arial" w:hAnsi="Arial" w:cs="Arial"/>
                <w:b/>
                <w:color w:val="000000"/>
              </w:rPr>
            </w:pPr>
          </w:p>
        </w:tc>
      </w:tr>
      <w:tr w:rsidR="00B03E3F">
        <w:trPr>
          <w:cantSplit/>
          <w:trHeight w:val="288"/>
        </w:trPr>
        <w:tc>
          <w:tcPr>
            <w:tcW w:w="4698" w:type="dxa"/>
            <w:vAlign w:val="center"/>
          </w:tcPr>
          <w:p w:rsidR="00B03E3F" w:rsidRDefault="00B03E3F">
            <w:pPr>
              <w:pBdr>
                <w:top w:val="nil"/>
                <w:left w:val="nil"/>
                <w:bottom w:val="nil"/>
                <w:right w:val="nil"/>
                <w:between w:val="nil"/>
              </w:pBdr>
              <w:spacing w:line="240" w:lineRule="auto"/>
              <w:ind w:left="-105" w:right="-90"/>
              <w:rPr>
                <w:rFonts w:ascii="Arial" w:eastAsia="Arial" w:hAnsi="Arial" w:cs="Arial"/>
                <w:color w:val="000000"/>
              </w:rPr>
            </w:pPr>
          </w:p>
        </w:tc>
        <w:tc>
          <w:tcPr>
            <w:tcW w:w="405" w:type="dxa"/>
          </w:tcPr>
          <w:p w:rsidR="00B03E3F" w:rsidRDefault="002646A5">
            <w:pPr>
              <w:pBdr>
                <w:top w:val="nil"/>
                <w:left w:val="nil"/>
                <w:bottom w:val="nil"/>
                <w:right w:val="nil"/>
                <w:between w:val="nil"/>
              </w:pBdr>
              <w:spacing w:line="240" w:lineRule="auto"/>
              <w:ind w:left="-120" w:right="-45"/>
              <w:jc w:val="center"/>
              <w:rPr>
                <w:rFonts w:ascii="Arial" w:eastAsia="Arial" w:hAnsi="Arial" w:cs="Arial"/>
                <w:color w:val="000000"/>
              </w:rPr>
            </w:pPr>
            <w:r>
              <w:rPr>
                <w:rFonts w:ascii="Arial" w:eastAsia="Arial" w:hAnsi="Arial" w:cs="Arial"/>
                <w:color w:val="000000"/>
              </w:rPr>
              <w:t>)</w:t>
            </w:r>
          </w:p>
        </w:tc>
        <w:tc>
          <w:tcPr>
            <w:tcW w:w="4977" w:type="dxa"/>
            <w:vAlign w:val="center"/>
          </w:tcPr>
          <w:p w:rsidR="00B03E3F" w:rsidRDefault="002646A5">
            <w:pPr>
              <w:pBdr>
                <w:top w:val="nil"/>
                <w:left w:val="nil"/>
                <w:bottom w:val="nil"/>
                <w:right w:val="nil"/>
                <w:between w:val="nil"/>
              </w:pBdr>
              <w:spacing w:line="240" w:lineRule="auto"/>
              <w:ind w:left="-75" w:right="-90"/>
              <w:jc w:val="center"/>
              <w:rPr>
                <w:rFonts w:ascii="Arial" w:eastAsia="Arial" w:hAnsi="Arial" w:cs="Arial"/>
                <w:b/>
                <w:color w:val="000000"/>
              </w:rPr>
            </w:pPr>
            <w:r>
              <w:rPr>
                <w:rFonts w:ascii="Arial" w:eastAsia="Arial" w:hAnsi="Arial" w:cs="Arial"/>
                <w:color w:val="000000"/>
              </w:rPr>
              <w:t xml:space="preserve">CASE NUMBER: </w:t>
            </w:r>
            <w:r>
              <w:rPr>
                <w:rFonts w:ascii="Arial" w:eastAsia="Arial" w:hAnsi="Arial" w:cs="Arial"/>
                <w:color w:val="000000"/>
                <w:u w:val="single"/>
              </w:rPr>
              <w:t>NUMBER</w:t>
            </w:r>
          </w:p>
        </w:tc>
      </w:tr>
      <w:tr w:rsidR="00B03E3F">
        <w:trPr>
          <w:trHeight w:val="288"/>
        </w:trPr>
        <w:tc>
          <w:tcPr>
            <w:tcW w:w="4698" w:type="dxa"/>
            <w:vAlign w:val="center"/>
          </w:tcPr>
          <w:p w:rsidR="00B03E3F" w:rsidRDefault="002646A5">
            <w:pPr>
              <w:pBdr>
                <w:top w:val="nil"/>
                <w:left w:val="nil"/>
                <w:bottom w:val="nil"/>
                <w:right w:val="nil"/>
                <w:between w:val="nil"/>
              </w:pBdr>
              <w:spacing w:line="240" w:lineRule="auto"/>
              <w:ind w:left="-105" w:right="-90"/>
              <w:rPr>
                <w:rFonts w:ascii="Arial" w:eastAsia="Arial" w:hAnsi="Arial" w:cs="Arial"/>
                <w:color w:val="000000"/>
              </w:rPr>
            </w:pPr>
            <w:r>
              <w:rPr>
                <w:rFonts w:ascii="Arial" w:eastAsia="Arial" w:hAnsi="Arial" w:cs="Arial"/>
                <w:color w:val="000000"/>
                <w:u w:val="single"/>
              </w:rPr>
              <w:t xml:space="preserve">DECEDENT </w:t>
            </w:r>
          </w:p>
        </w:tc>
        <w:tc>
          <w:tcPr>
            <w:tcW w:w="405" w:type="dxa"/>
          </w:tcPr>
          <w:p w:rsidR="00B03E3F" w:rsidRDefault="002646A5">
            <w:pPr>
              <w:pBdr>
                <w:top w:val="nil"/>
                <w:left w:val="nil"/>
                <w:bottom w:val="nil"/>
                <w:right w:val="nil"/>
                <w:between w:val="nil"/>
              </w:pBdr>
              <w:spacing w:line="240" w:lineRule="auto"/>
              <w:ind w:left="-120" w:right="-45"/>
              <w:jc w:val="center"/>
              <w:rPr>
                <w:rFonts w:ascii="Arial" w:eastAsia="Arial" w:hAnsi="Arial" w:cs="Arial"/>
                <w:color w:val="000000"/>
              </w:rPr>
            </w:pPr>
            <w:r>
              <w:rPr>
                <w:rFonts w:ascii="Arial" w:eastAsia="Arial" w:hAnsi="Arial" w:cs="Arial"/>
                <w:color w:val="000000"/>
              </w:rPr>
              <w:t>)</w:t>
            </w:r>
          </w:p>
        </w:tc>
        <w:tc>
          <w:tcPr>
            <w:tcW w:w="4977" w:type="dxa"/>
            <w:vAlign w:val="center"/>
          </w:tcPr>
          <w:p w:rsidR="00B03E3F" w:rsidRDefault="00B03E3F">
            <w:pPr>
              <w:pBdr>
                <w:top w:val="nil"/>
                <w:left w:val="nil"/>
                <w:bottom w:val="nil"/>
                <w:right w:val="nil"/>
                <w:between w:val="nil"/>
              </w:pBdr>
              <w:spacing w:line="240" w:lineRule="auto"/>
              <w:ind w:left="-75" w:right="-90"/>
              <w:jc w:val="center"/>
              <w:rPr>
                <w:rFonts w:ascii="Arial" w:eastAsia="Arial" w:hAnsi="Arial" w:cs="Arial"/>
                <w:color w:val="000000"/>
              </w:rPr>
            </w:pPr>
          </w:p>
        </w:tc>
      </w:tr>
    </w:tbl>
    <w:p w:rsidR="00B03E3F" w:rsidRDefault="00B03E3F">
      <w:pPr>
        <w:tabs>
          <w:tab w:val="left" w:pos="4320"/>
          <w:tab w:val="left" w:pos="5040"/>
        </w:tabs>
        <w:spacing w:line="240" w:lineRule="auto"/>
        <w:rPr>
          <w:rFonts w:ascii="Arial" w:eastAsia="Arial" w:hAnsi="Arial" w:cs="Arial"/>
        </w:rPr>
      </w:pPr>
    </w:p>
    <w:p w:rsidR="00B03E3F" w:rsidRDefault="002646A5" w:rsidP="00CC358A">
      <w:pPr>
        <w:spacing w:line="240" w:lineRule="auto"/>
        <w:jc w:val="both"/>
        <w:rPr>
          <w:rFonts w:ascii="Arial" w:eastAsia="Arial" w:hAnsi="Arial" w:cs="Arial"/>
        </w:rPr>
      </w:pPr>
      <w:r>
        <w:rPr>
          <w:rFonts w:ascii="Arial" w:eastAsia="Arial" w:hAnsi="Arial" w:cs="Arial"/>
        </w:rPr>
        <w:t>I, ________________________________, the undersigned named attorney represent</w:t>
      </w:r>
      <w:r w:rsidR="00CC358A">
        <w:rPr>
          <w:rFonts w:ascii="Arial" w:eastAsia="Arial" w:hAnsi="Arial" w:cs="Arial"/>
        </w:rPr>
        <w:t xml:space="preserve"> the</w:t>
      </w:r>
      <w:r>
        <w:rPr>
          <w:rFonts w:ascii="Arial" w:eastAsia="Arial" w:hAnsi="Arial" w:cs="Arial"/>
        </w:rPr>
        <w:t xml:space="preserve"> Personal Representative in the following capacity (</w:t>
      </w:r>
      <w:r>
        <w:rPr>
          <w:rFonts w:ascii="Arial" w:eastAsia="Arial" w:hAnsi="Arial" w:cs="Arial"/>
          <w:b/>
          <w:u w:val="single"/>
        </w:rPr>
        <w:t>check all that apply</w:t>
      </w:r>
      <w:r>
        <w:rPr>
          <w:rFonts w:ascii="Arial" w:eastAsia="Arial" w:hAnsi="Arial" w:cs="Arial"/>
        </w:rPr>
        <w:t>):</w:t>
      </w:r>
    </w:p>
    <w:p w:rsidR="00B03E3F" w:rsidRDefault="00B03E3F" w:rsidP="00CC358A">
      <w:pPr>
        <w:spacing w:line="240" w:lineRule="auto"/>
        <w:jc w:val="both"/>
        <w:rPr>
          <w:rFonts w:ascii="Arial" w:eastAsia="Arial" w:hAnsi="Arial" w:cs="Arial"/>
        </w:rPr>
      </w:pPr>
    </w:p>
    <w:p w:rsidR="00B03E3F" w:rsidRDefault="002646A5" w:rsidP="00CC358A">
      <w:pPr>
        <w:spacing w:line="240" w:lineRule="auto"/>
        <w:ind w:left="450" w:hanging="450"/>
        <w:rPr>
          <w:rFonts w:ascii="Arial" w:eastAsia="Arial" w:hAnsi="Arial" w:cs="Arial"/>
        </w:rPr>
      </w:pPr>
      <w:bookmarkStart w:id="1" w:name="bookmark=id.gjdgxs" w:colFirst="0" w:colLast="0"/>
      <w:bookmarkEnd w:id="1"/>
      <w:r>
        <w:rPr>
          <w:rFonts w:ascii="Arial" w:eastAsia="Arial" w:hAnsi="Arial" w:cs="Arial"/>
          <w:b/>
        </w:rPr>
        <w:t>☐</w:t>
      </w:r>
      <w:r>
        <w:rPr>
          <w:rFonts w:ascii="Arial" w:eastAsia="Arial" w:hAnsi="Arial" w:cs="Arial"/>
          <w:b/>
        </w:rPr>
        <w:tab/>
        <w:t>As attorney of record to assist in the probating of the Estate.  As such, I understand and agree as follows:</w:t>
      </w:r>
      <w:r>
        <w:rPr>
          <w:rFonts w:ascii="Arial" w:eastAsia="Arial" w:hAnsi="Arial" w:cs="Arial"/>
        </w:rPr>
        <w:t xml:space="preserve"> </w:t>
      </w:r>
    </w:p>
    <w:p w:rsidR="00B03E3F" w:rsidRDefault="00B03E3F" w:rsidP="00CC358A">
      <w:pPr>
        <w:spacing w:line="240" w:lineRule="auto"/>
        <w:ind w:left="450" w:hanging="450"/>
        <w:jc w:val="both"/>
        <w:rPr>
          <w:rFonts w:ascii="Arial" w:eastAsia="Arial" w:hAnsi="Arial" w:cs="Arial"/>
        </w:rPr>
      </w:pPr>
    </w:p>
    <w:p w:rsidR="00B03E3F" w:rsidRDefault="002646A5" w:rsidP="00CC358A">
      <w:pPr>
        <w:numPr>
          <w:ilvl w:val="0"/>
          <w:numId w:val="1"/>
        </w:numPr>
        <w:pBdr>
          <w:top w:val="nil"/>
          <w:left w:val="nil"/>
          <w:bottom w:val="nil"/>
          <w:right w:val="nil"/>
          <w:between w:val="nil"/>
        </w:pBdr>
        <w:spacing w:line="240" w:lineRule="auto"/>
        <w:jc w:val="both"/>
        <w:rPr>
          <w:rFonts w:ascii="Arial" w:eastAsia="Arial" w:hAnsi="Arial" w:cs="Arial"/>
          <w:color w:val="000000"/>
        </w:rPr>
      </w:pPr>
      <w:r>
        <w:rPr>
          <w:rFonts w:ascii="Arial" w:eastAsia="Arial" w:hAnsi="Arial" w:cs="Arial"/>
          <w:color w:val="000000"/>
        </w:rPr>
        <w:t xml:space="preserve">I am the attorney of record for the duly appointed Personal Representative, and I understand that as such, it is my responsibility to ensure that the Personal Representative administers the Estate pursuant to the requirements of the South Carolina Probate Code. </w:t>
      </w:r>
      <w:r>
        <w:rPr>
          <w:rFonts w:ascii="Arial" w:eastAsia="Arial" w:hAnsi="Arial" w:cs="Arial"/>
          <w:b/>
          <w:i/>
          <w:color w:val="000000"/>
        </w:rPr>
        <w:t>Rules of Professional Conduct, Rule 407, SCACR: Rule 1.1.</w:t>
      </w:r>
    </w:p>
    <w:p w:rsidR="00B03E3F" w:rsidRDefault="00B03E3F" w:rsidP="00CC358A">
      <w:pPr>
        <w:pBdr>
          <w:top w:val="nil"/>
          <w:left w:val="nil"/>
          <w:bottom w:val="nil"/>
          <w:right w:val="nil"/>
          <w:between w:val="nil"/>
        </w:pBdr>
        <w:spacing w:line="240" w:lineRule="auto"/>
        <w:ind w:left="360"/>
        <w:jc w:val="both"/>
        <w:rPr>
          <w:rFonts w:ascii="Arial" w:eastAsia="Arial" w:hAnsi="Arial" w:cs="Arial"/>
          <w:color w:val="000000"/>
        </w:rPr>
      </w:pPr>
    </w:p>
    <w:p w:rsidR="00B03E3F" w:rsidRDefault="002646A5" w:rsidP="00CC358A">
      <w:pPr>
        <w:numPr>
          <w:ilvl w:val="0"/>
          <w:numId w:val="1"/>
        </w:numPr>
        <w:pBdr>
          <w:top w:val="nil"/>
          <w:left w:val="nil"/>
          <w:bottom w:val="nil"/>
          <w:right w:val="nil"/>
          <w:between w:val="nil"/>
        </w:pBdr>
        <w:spacing w:line="240" w:lineRule="auto"/>
        <w:jc w:val="both"/>
        <w:rPr>
          <w:rFonts w:ascii="Arial" w:eastAsia="Arial" w:hAnsi="Arial" w:cs="Arial"/>
          <w:color w:val="000000"/>
        </w:rPr>
      </w:pPr>
      <w:r>
        <w:rPr>
          <w:rFonts w:ascii="Arial" w:eastAsia="Arial" w:hAnsi="Arial" w:cs="Arial"/>
          <w:color w:val="000000"/>
        </w:rPr>
        <w:t xml:space="preserve">I will remain the attorney for the Personal Representative until the Estate is closed, even after the civil litigation has been resolved, unless a proper Motion to be relieved is filed and an Order issued. </w:t>
      </w:r>
      <w:r>
        <w:rPr>
          <w:rFonts w:ascii="Arial" w:eastAsia="Arial" w:hAnsi="Arial" w:cs="Arial"/>
          <w:b/>
          <w:i/>
          <w:color w:val="000000"/>
        </w:rPr>
        <w:t>Rule 11(b), SCRCP.</w:t>
      </w:r>
    </w:p>
    <w:p w:rsidR="00B03E3F" w:rsidRDefault="00B03E3F" w:rsidP="00CC358A">
      <w:pPr>
        <w:spacing w:line="240" w:lineRule="auto"/>
        <w:jc w:val="both"/>
        <w:rPr>
          <w:rFonts w:ascii="Arial" w:eastAsia="Arial" w:hAnsi="Arial" w:cs="Arial"/>
        </w:rPr>
      </w:pPr>
    </w:p>
    <w:p w:rsidR="00B03E3F" w:rsidRDefault="002646A5" w:rsidP="00CC358A">
      <w:pPr>
        <w:numPr>
          <w:ilvl w:val="0"/>
          <w:numId w:val="1"/>
        </w:numPr>
        <w:pBdr>
          <w:top w:val="nil"/>
          <w:left w:val="nil"/>
          <w:bottom w:val="nil"/>
          <w:right w:val="nil"/>
          <w:between w:val="nil"/>
        </w:pBdr>
        <w:spacing w:line="240" w:lineRule="auto"/>
        <w:jc w:val="both"/>
        <w:rPr>
          <w:rFonts w:ascii="Arial" w:eastAsia="Arial" w:hAnsi="Arial" w:cs="Arial"/>
          <w:color w:val="000000"/>
        </w:rPr>
      </w:pPr>
      <w:r>
        <w:rPr>
          <w:rFonts w:ascii="Arial" w:eastAsia="Arial" w:hAnsi="Arial" w:cs="Arial"/>
          <w:color w:val="000000"/>
        </w:rPr>
        <w:t>Once a settlement agreement has been approved by a court, the Personal Representative and I will be responsible for ensuring that any survival settlement proceeds are disbursed properly.</w:t>
      </w:r>
      <w:r>
        <w:rPr>
          <w:rFonts w:ascii="Arial" w:eastAsia="Arial" w:hAnsi="Arial" w:cs="Arial"/>
          <w:b/>
          <w:i/>
          <w:color w:val="000000"/>
        </w:rPr>
        <w:t xml:space="preserve"> Rules of Professional Conduct, Rule 407, SCACR: Rule 1.1.</w:t>
      </w:r>
    </w:p>
    <w:p w:rsidR="00B03E3F" w:rsidRDefault="00B03E3F" w:rsidP="00CC358A">
      <w:pPr>
        <w:pBdr>
          <w:top w:val="nil"/>
          <w:left w:val="nil"/>
          <w:bottom w:val="nil"/>
          <w:right w:val="nil"/>
          <w:between w:val="nil"/>
        </w:pBdr>
        <w:spacing w:line="240" w:lineRule="auto"/>
        <w:ind w:left="720"/>
        <w:jc w:val="both"/>
        <w:rPr>
          <w:rFonts w:ascii="Arial" w:eastAsia="Arial" w:hAnsi="Arial" w:cs="Arial"/>
          <w:color w:val="000000"/>
        </w:rPr>
      </w:pPr>
    </w:p>
    <w:p w:rsidR="00B03E3F" w:rsidRDefault="002646A5" w:rsidP="00CC358A">
      <w:pPr>
        <w:spacing w:line="240" w:lineRule="auto"/>
        <w:ind w:left="450" w:hanging="450"/>
        <w:jc w:val="both"/>
        <w:rPr>
          <w:rFonts w:ascii="Arial" w:eastAsia="Arial" w:hAnsi="Arial" w:cs="Arial"/>
        </w:rPr>
      </w:pPr>
      <w:r>
        <w:rPr>
          <w:rFonts w:ascii="Arial" w:eastAsia="Arial" w:hAnsi="Arial" w:cs="Arial"/>
          <w:b/>
        </w:rPr>
        <w:t>☐</w:t>
      </w:r>
      <w:r>
        <w:rPr>
          <w:rFonts w:ascii="Arial" w:eastAsia="Arial" w:hAnsi="Arial" w:cs="Arial"/>
          <w:b/>
        </w:rPr>
        <w:tab/>
        <w:t>As attorney of record to assist the Personal Representative with the litigation.  As such, I understand and agree as follows:</w:t>
      </w:r>
      <w:r>
        <w:rPr>
          <w:rFonts w:ascii="Arial" w:eastAsia="Arial" w:hAnsi="Arial" w:cs="Arial"/>
        </w:rPr>
        <w:t xml:space="preserve"> </w:t>
      </w:r>
    </w:p>
    <w:p w:rsidR="00B03E3F" w:rsidRDefault="00B03E3F" w:rsidP="00CC358A">
      <w:pPr>
        <w:spacing w:line="240" w:lineRule="auto"/>
        <w:ind w:left="450" w:hanging="450"/>
        <w:jc w:val="both"/>
        <w:rPr>
          <w:rFonts w:ascii="Arial" w:eastAsia="Arial" w:hAnsi="Arial" w:cs="Arial"/>
        </w:rPr>
      </w:pPr>
    </w:p>
    <w:p w:rsidR="00B03E3F" w:rsidRDefault="002646A5" w:rsidP="00CC358A">
      <w:pPr>
        <w:numPr>
          <w:ilvl w:val="0"/>
          <w:numId w:val="3"/>
        </w:numPr>
        <w:pBdr>
          <w:top w:val="nil"/>
          <w:left w:val="nil"/>
          <w:bottom w:val="nil"/>
          <w:right w:val="nil"/>
          <w:between w:val="nil"/>
        </w:pBdr>
        <w:shd w:val="clear" w:color="auto" w:fill="FFFFFF"/>
        <w:spacing w:line="240" w:lineRule="auto"/>
        <w:rPr>
          <w:rFonts w:ascii="Arial" w:eastAsia="Arial" w:hAnsi="Arial" w:cs="Arial"/>
          <w:b/>
          <w:color w:val="000000"/>
        </w:rPr>
      </w:pPr>
      <w:r>
        <w:rPr>
          <w:rFonts w:ascii="Arial" w:eastAsia="Arial" w:hAnsi="Arial" w:cs="Arial"/>
          <w:color w:val="000000"/>
        </w:rPr>
        <w:t xml:space="preserve">Survival actions are for the benefit of the Decedent’s Estate and therefore any survival proceeds must be made payable to the Estate and deposited into an estate account. </w:t>
      </w:r>
      <w:r>
        <w:rPr>
          <w:rFonts w:ascii="Arial" w:eastAsia="Arial" w:hAnsi="Arial" w:cs="Arial"/>
          <w:b/>
          <w:i/>
          <w:color w:val="3D3D3D"/>
        </w:rPr>
        <w:t>Welch v. Epstein</w:t>
      </w:r>
      <w:r>
        <w:rPr>
          <w:rFonts w:ascii="Arial" w:eastAsia="Arial" w:hAnsi="Arial" w:cs="Arial"/>
          <w:color w:val="000000"/>
        </w:rPr>
        <w:t xml:space="preserve">, </w:t>
      </w:r>
      <w:r>
        <w:rPr>
          <w:rFonts w:ascii="Arial" w:eastAsia="Arial" w:hAnsi="Arial" w:cs="Arial"/>
          <w:b/>
          <w:color w:val="000000"/>
        </w:rPr>
        <w:t>342 S.C. 279, 303, 536 S.E.2d 408, 420 (Ct. App. 2000).</w:t>
      </w:r>
    </w:p>
    <w:p w:rsidR="00B03E3F" w:rsidRDefault="00B03E3F" w:rsidP="00CC358A">
      <w:pPr>
        <w:spacing w:line="240" w:lineRule="auto"/>
        <w:jc w:val="both"/>
        <w:rPr>
          <w:rFonts w:ascii="Arial" w:eastAsia="Arial" w:hAnsi="Arial" w:cs="Arial"/>
          <w:b/>
        </w:rPr>
      </w:pPr>
    </w:p>
    <w:p w:rsidR="00B03E3F" w:rsidRDefault="002646A5" w:rsidP="00CC358A">
      <w:pPr>
        <w:numPr>
          <w:ilvl w:val="0"/>
          <w:numId w:val="2"/>
        </w:numPr>
        <w:pBdr>
          <w:top w:val="nil"/>
          <w:left w:val="nil"/>
          <w:bottom w:val="nil"/>
          <w:right w:val="nil"/>
          <w:between w:val="nil"/>
        </w:pBdr>
        <w:spacing w:line="240" w:lineRule="auto"/>
        <w:jc w:val="both"/>
        <w:rPr>
          <w:rFonts w:ascii="Arial" w:eastAsia="Arial" w:hAnsi="Arial" w:cs="Arial"/>
          <w:b/>
          <w:color w:val="000000"/>
        </w:rPr>
      </w:pPr>
      <w:r>
        <w:rPr>
          <w:rFonts w:ascii="Arial" w:eastAsia="Arial" w:hAnsi="Arial" w:cs="Arial"/>
          <w:color w:val="000000"/>
        </w:rPr>
        <w:t xml:space="preserve">Wrongful death actions are for the benefit of the surviving “statutory beneficiaries” and therefore wrongful death proceeds must be made payable directly to the wrongful death beneficiaries.  </w:t>
      </w:r>
      <w:r>
        <w:rPr>
          <w:rFonts w:ascii="Arial" w:eastAsia="Arial" w:hAnsi="Arial" w:cs="Arial"/>
          <w:b/>
          <w:i/>
          <w:color w:val="000000"/>
        </w:rPr>
        <w:t>SC Code §§ 15-51-20 and 15-51-40</w:t>
      </w:r>
      <w:r>
        <w:rPr>
          <w:rFonts w:ascii="Arial" w:eastAsia="Arial" w:hAnsi="Arial" w:cs="Arial"/>
          <w:b/>
          <w:color w:val="000000"/>
        </w:rPr>
        <w:t>.</w:t>
      </w:r>
    </w:p>
    <w:p w:rsidR="00B03E3F" w:rsidRDefault="00B03E3F" w:rsidP="00CC358A">
      <w:pPr>
        <w:spacing w:line="240" w:lineRule="auto"/>
        <w:jc w:val="both"/>
        <w:rPr>
          <w:rFonts w:ascii="Arial" w:eastAsia="Arial" w:hAnsi="Arial" w:cs="Arial"/>
        </w:rPr>
      </w:pPr>
    </w:p>
    <w:p w:rsidR="00B03E3F" w:rsidRDefault="002646A5" w:rsidP="00CC358A">
      <w:pPr>
        <w:numPr>
          <w:ilvl w:val="0"/>
          <w:numId w:val="1"/>
        </w:numPr>
        <w:pBdr>
          <w:top w:val="nil"/>
          <w:left w:val="nil"/>
          <w:bottom w:val="nil"/>
          <w:right w:val="nil"/>
          <w:between w:val="nil"/>
        </w:pBdr>
        <w:spacing w:line="240" w:lineRule="auto"/>
        <w:jc w:val="both"/>
        <w:rPr>
          <w:rFonts w:ascii="Arial" w:eastAsia="Arial" w:hAnsi="Arial" w:cs="Arial"/>
          <w:b/>
          <w:i/>
          <w:color w:val="000000"/>
        </w:rPr>
      </w:pPr>
      <w:r>
        <w:rPr>
          <w:rFonts w:ascii="Arial" w:eastAsia="Arial" w:hAnsi="Arial" w:cs="Arial"/>
          <w:color w:val="000000"/>
        </w:rPr>
        <w:t xml:space="preserve">I understand and acknowledge that estate beneficiaries and wrongful death beneficiaries may not be the same people and it is my job to know who the correct beneficiaries are and to have their personal contact information for distribution. </w:t>
      </w:r>
      <w:r>
        <w:rPr>
          <w:rFonts w:ascii="Arial" w:eastAsia="Arial" w:hAnsi="Arial" w:cs="Arial"/>
          <w:b/>
          <w:i/>
          <w:color w:val="000000"/>
        </w:rPr>
        <w:t>Rules of Professional Conduct, Rule 407, SCACR: Rule 1.1.</w:t>
      </w:r>
    </w:p>
    <w:p w:rsidR="00B03E3F" w:rsidRDefault="00B03E3F" w:rsidP="00CC358A">
      <w:pPr>
        <w:spacing w:line="240" w:lineRule="auto"/>
        <w:jc w:val="both"/>
        <w:rPr>
          <w:rFonts w:ascii="Arial" w:eastAsia="Arial" w:hAnsi="Arial" w:cs="Arial"/>
        </w:rPr>
      </w:pPr>
    </w:p>
    <w:p w:rsidR="00B03E3F" w:rsidRDefault="002646A5" w:rsidP="00CC358A">
      <w:pPr>
        <w:numPr>
          <w:ilvl w:val="0"/>
          <w:numId w:val="2"/>
        </w:numPr>
        <w:pBdr>
          <w:top w:val="nil"/>
          <w:left w:val="nil"/>
          <w:bottom w:val="nil"/>
          <w:right w:val="nil"/>
          <w:between w:val="nil"/>
        </w:pBdr>
        <w:spacing w:line="240" w:lineRule="auto"/>
        <w:jc w:val="both"/>
        <w:rPr>
          <w:rFonts w:ascii="Arial" w:eastAsia="Arial" w:hAnsi="Arial" w:cs="Arial"/>
          <w:color w:val="000000"/>
        </w:rPr>
      </w:pPr>
      <w:r>
        <w:rPr>
          <w:rFonts w:ascii="Arial" w:eastAsia="Arial" w:hAnsi="Arial" w:cs="Arial"/>
          <w:color w:val="000000"/>
        </w:rPr>
        <w:t xml:space="preserve">Any settlement, including a wrongful death or survival action, must be approved by a Probate Court, Circuit Court, or United States District Court, and only the duly appointed Personal Representative has the authority to file the Summons and Petition to have the settlement approved. </w:t>
      </w:r>
      <w:r>
        <w:rPr>
          <w:rFonts w:ascii="Arial" w:eastAsia="Arial" w:hAnsi="Arial" w:cs="Arial"/>
          <w:b/>
          <w:i/>
          <w:color w:val="000000"/>
        </w:rPr>
        <w:t>SC Code §§ 15-51-41 and 15-51-42</w:t>
      </w:r>
      <w:r>
        <w:rPr>
          <w:rFonts w:ascii="Arial" w:eastAsia="Arial" w:hAnsi="Arial" w:cs="Arial"/>
          <w:b/>
          <w:color w:val="000000"/>
        </w:rPr>
        <w:t>.</w:t>
      </w:r>
    </w:p>
    <w:p w:rsidR="00B03E3F" w:rsidRDefault="00B03E3F" w:rsidP="00CC358A">
      <w:pPr>
        <w:spacing w:line="240" w:lineRule="auto"/>
        <w:jc w:val="both"/>
        <w:rPr>
          <w:rFonts w:ascii="Arial" w:eastAsia="Arial" w:hAnsi="Arial" w:cs="Arial"/>
          <w:sz w:val="12"/>
          <w:szCs w:val="12"/>
        </w:rPr>
      </w:pPr>
    </w:p>
    <w:p w:rsidR="00B03E3F" w:rsidRDefault="002646A5" w:rsidP="00CC358A">
      <w:pPr>
        <w:numPr>
          <w:ilvl w:val="0"/>
          <w:numId w:val="2"/>
        </w:numPr>
        <w:pBdr>
          <w:top w:val="nil"/>
          <w:left w:val="nil"/>
          <w:bottom w:val="nil"/>
          <w:right w:val="nil"/>
          <w:between w:val="nil"/>
        </w:pBdr>
        <w:spacing w:line="240" w:lineRule="auto"/>
        <w:jc w:val="both"/>
        <w:rPr>
          <w:rFonts w:ascii="Arial" w:eastAsia="Arial" w:hAnsi="Arial" w:cs="Arial"/>
          <w:color w:val="000000"/>
        </w:rPr>
      </w:pPr>
      <w:r>
        <w:rPr>
          <w:rFonts w:ascii="Arial" w:eastAsia="Arial" w:hAnsi="Arial" w:cs="Arial"/>
          <w:color w:val="000000"/>
        </w:rPr>
        <w:t xml:space="preserve">If the Personal Representative files a wrongful death or survival action, I am by statute required to notify the Probate Court of this action within ten (10) days after the filing and provide copies of the filed Summons and Petition with the Probate Court. </w:t>
      </w:r>
      <w:r>
        <w:rPr>
          <w:rFonts w:ascii="Arial" w:eastAsia="Arial" w:hAnsi="Arial" w:cs="Arial"/>
          <w:b/>
          <w:i/>
          <w:color w:val="000000"/>
        </w:rPr>
        <w:t>SC Code § 15-51-42(F</w:t>
      </w:r>
      <w:r>
        <w:rPr>
          <w:rFonts w:ascii="Arial" w:eastAsia="Arial" w:hAnsi="Arial" w:cs="Arial"/>
          <w:b/>
          <w:color w:val="000000"/>
        </w:rPr>
        <w:t>).</w:t>
      </w:r>
    </w:p>
    <w:p w:rsidR="00B03E3F" w:rsidRDefault="00B03E3F" w:rsidP="00CC358A">
      <w:pPr>
        <w:spacing w:line="240" w:lineRule="auto"/>
        <w:jc w:val="both"/>
        <w:rPr>
          <w:rFonts w:ascii="Arial" w:eastAsia="Arial" w:hAnsi="Arial" w:cs="Arial"/>
        </w:rPr>
      </w:pPr>
    </w:p>
    <w:p w:rsidR="00B03E3F" w:rsidRDefault="002646A5" w:rsidP="00CC358A">
      <w:pPr>
        <w:numPr>
          <w:ilvl w:val="0"/>
          <w:numId w:val="2"/>
        </w:numPr>
        <w:pBdr>
          <w:top w:val="nil"/>
          <w:left w:val="nil"/>
          <w:bottom w:val="nil"/>
          <w:right w:val="nil"/>
          <w:between w:val="nil"/>
        </w:pBdr>
        <w:spacing w:line="240" w:lineRule="auto"/>
        <w:jc w:val="both"/>
        <w:rPr>
          <w:rFonts w:ascii="Arial" w:eastAsia="Arial" w:hAnsi="Arial" w:cs="Arial"/>
          <w:color w:val="000000"/>
        </w:rPr>
      </w:pPr>
      <w:r>
        <w:rPr>
          <w:rFonts w:ascii="Arial" w:eastAsia="Arial" w:hAnsi="Arial" w:cs="Arial"/>
          <w:color w:val="000000"/>
        </w:rPr>
        <w:t xml:space="preserve">Regular updates as to the status of such civil litigation must be filed with the Probate Court. </w:t>
      </w:r>
      <w:r>
        <w:rPr>
          <w:rFonts w:ascii="Arial" w:eastAsia="Arial" w:hAnsi="Arial" w:cs="Arial"/>
          <w:b/>
          <w:i/>
          <w:color w:val="000000"/>
        </w:rPr>
        <w:t>Rules of Professional Conduct, Rule 407, SCACR: Rule 1.1 and 1.3.</w:t>
      </w:r>
      <w:r>
        <w:rPr>
          <w:rFonts w:ascii="Arial" w:eastAsia="Arial" w:hAnsi="Arial" w:cs="Arial"/>
          <w:color w:val="000000"/>
        </w:rPr>
        <w:t xml:space="preserve">    </w:t>
      </w:r>
    </w:p>
    <w:p w:rsidR="00B03E3F" w:rsidRDefault="00B03E3F" w:rsidP="00CC358A">
      <w:pPr>
        <w:spacing w:line="240" w:lineRule="auto"/>
        <w:jc w:val="both"/>
        <w:rPr>
          <w:rFonts w:ascii="Arial" w:eastAsia="Arial" w:hAnsi="Arial" w:cs="Arial"/>
        </w:rPr>
      </w:pPr>
    </w:p>
    <w:p w:rsidR="00B03E3F" w:rsidRDefault="002646A5" w:rsidP="00CC358A">
      <w:pPr>
        <w:numPr>
          <w:ilvl w:val="0"/>
          <w:numId w:val="2"/>
        </w:numPr>
        <w:pBdr>
          <w:top w:val="nil"/>
          <w:left w:val="nil"/>
          <w:bottom w:val="nil"/>
          <w:right w:val="nil"/>
          <w:between w:val="nil"/>
        </w:pBdr>
        <w:spacing w:line="240" w:lineRule="auto"/>
        <w:jc w:val="both"/>
        <w:rPr>
          <w:rFonts w:ascii="Arial" w:eastAsia="Arial" w:hAnsi="Arial" w:cs="Arial"/>
          <w:color w:val="000000"/>
        </w:rPr>
      </w:pPr>
      <w:r>
        <w:rPr>
          <w:rFonts w:ascii="Arial" w:eastAsia="Arial" w:hAnsi="Arial" w:cs="Arial"/>
          <w:color w:val="000000"/>
        </w:rPr>
        <w:t xml:space="preserve">When a settlement is reached, I must file a Summons and Petition for Approval of Settlement and sign an attached certificate attesting to the fact that I am of the opinion that the settlement is fair and reasonable and in the best interests of the statutory beneficiaries and, in a survival action, the Estate of the Decedent. </w:t>
      </w:r>
      <w:r>
        <w:rPr>
          <w:rFonts w:ascii="Arial" w:eastAsia="Arial" w:hAnsi="Arial" w:cs="Arial"/>
          <w:b/>
          <w:i/>
          <w:color w:val="000000"/>
        </w:rPr>
        <w:t>SC Code § 15-51-42(B).</w:t>
      </w:r>
    </w:p>
    <w:p w:rsidR="00B03E3F" w:rsidRDefault="00B03E3F" w:rsidP="00CC358A">
      <w:pPr>
        <w:spacing w:line="240" w:lineRule="auto"/>
        <w:jc w:val="both"/>
        <w:rPr>
          <w:rFonts w:ascii="Arial" w:eastAsia="Arial" w:hAnsi="Arial" w:cs="Arial"/>
        </w:rPr>
      </w:pPr>
    </w:p>
    <w:p w:rsidR="00B03E3F" w:rsidRDefault="002646A5" w:rsidP="00CC358A">
      <w:pPr>
        <w:numPr>
          <w:ilvl w:val="0"/>
          <w:numId w:val="2"/>
        </w:numPr>
        <w:pBdr>
          <w:top w:val="nil"/>
          <w:left w:val="nil"/>
          <w:bottom w:val="nil"/>
          <w:right w:val="nil"/>
          <w:between w:val="nil"/>
        </w:pBdr>
        <w:spacing w:line="240" w:lineRule="auto"/>
        <w:jc w:val="both"/>
        <w:rPr>
          <w:rFonts w:ascii="Arial" w:eastAsia="Arial" w:hAnsi="Arial" w:cs="Arial"/>
          <w:color w:val="000000"/>
        </w:rPr>
      </w:pPr>
      <w:r>
        <w:rPr>
          <w:rFonts w:ascii="Arial" w:eastAsia="Arial" w:hAnsi="Arial" w:cs="Arial"/>
          <w:color w:val="000000"/>
        </w:rPr>
        <w:t xml:space="preserve">If a wrongful death or survival action has been filed in any court and a settlement is reached, the Personal Representative must petition that court for approval of the settlement.  </w:t>
      </w:r>
      <w:r>
        <w:rPr>
          <w:rFonts w:ascii="Arial" w:eastAsia="Arial" w:hAnsi="Arial" w:cs="Arial"/>
          <w:b/>
          <w:i/>
          <w:color w:val="000000"/>
        </w:rPr>
        <w:t>SC Code § 15-51-42(C) and 15-51-42(D)</w:t>
      </w:r>
    </w:p>
    <w:p w:rsidR="00B03E3F" w:rsidRDefault="00B03E3F" w:rsidP="00CC358A">
      <w:pPr>
        <w:spacing w:line="240" w:lineRule="auto"/>
        <w:jc w:val="both"/>
        <w:rPr>
          <w:rFonts w:ascii="Arial" w:eastAsia="Arial" w:hAnsi="Arial" w:cs="Arial"/>
        </w:rPr>
      </w:pPr>
    </w:p>
    <w:p w:rsidR="00B03E3F" w:rsidRDefault="002646A5" w:rsidP="00CC358A">
      <w:pPr>
        <w:numPr>
          <w:ilvl w:val="0"/>
          <w:numId w:val="2"/>
        </w:numPr>
        <w:pBdr>
          <w:top w:val="nil"/>
          <w:left w:val="nil"/>
          <w:bottom w:val="nil"/>
          <w:right w:val="nil"/>
          <w:between w:val="nil"/>
        </w:pBdr>
        <w:spacing w:line="240" w:lineRule="auto"/>
        <w:jc w:val="both"/>
        <w:rPr>
          <w:rFonts w:ascii="Arial" w:eastAsia="Arial" w:hAnsi="Arial" w:cs="Arial"/>
          <w:color w:val="000000"/>
        </w:rPr>
      </w:pPr>
      <w:r>
        <w:rPr>
          <w:rFonts w:ascii="Arial" w:eastAsia="Arial" w:hAnsi="Arial" w:cs="Arial"/>
          <w:color w:val="000000"/>
        </w:rPr>
        <w:t xml:space="preserve">If an order approving settlement is signed by another court, I must immediately file a copy of that Order with the Probate Court.  The order approving settlement must clearly and specifically show the percentage allocations between survival proceeds and wrongful death proceeds.  The Settlement Statement must show the complete and final amounts that are allocated to survival proceeds and that are allocated to wrongful death proceeds.  The Order cannot lump wrongful death and survival settlement proceeds together. </w:t>
      </w:r>
      <w:r>
        <w:rPr>
          <w:rFonts w:ascii="Arial" w:eastAsia="Arial" w:hAnsi="Arial" w:cs="Arial"/>
          <w:b/>
          <w:i/>
          <w:color w:val="000000"/>
        </w:rPr>
        <w:t>SC Code § 15-51-42(B) and 15-51-42(F).</w:t>
      </w:r>
    </w:p>
    <w:p w:rsidR="00B03E3F" w:rsidRDefault="00B03E3F" w:rsidP="00CC358A">
      <w:pPr>
        <w:pBdr>
          <w:top w:val="nil"/>
          <w:left w:val="nil"/>
          <w:bottom w:val="nil"/>
          <w:right w:val="nil"/>
          <w:between w:val="nil"/>
        </w:pBdr>
        <w:spacing w:line="240" w:lineRule="auto"/>
        <w:ind w:left="720"/>
        <w:rPr>
          <w:rFonts w:ascii="Arial" w:eastAsia="Arial" w:hAnsi="Arial" w:cs="Arial"/>
          <w:color w:val="000000"/>
        </w:rPr>
      </w:pPr>
    </w:p>
    <w:p w:rsidR="00B03E3F" w:rsidRDefault="002646A5" w:rsidP="00CC358A">
      <w:pPr>
        <w:numPr>
          <w:ilvl w:val="0"/>
          <w:numId w:val="2"/>
        </w:numPr>
        <w:pBdr>
          <w:top w:val="nil"/>
          <w:left w:val="nil"/>
          <w:bottom w:val="nil"/>
          <w:right w:val="nil"/>
          <w:between w:val="nil"/>
        </w:pBdr>
        <w:spacing w:line="240" w:lineRule="auto"/>
        <w:jc w:val="both"/>
        <w:rPr>
          <w:rFonts w:ascii="Arial" w:eastAsia="Arial" w:hAnsi="Arial" w:cs="Arial"/>
          <w:color w:val="000000"/>
        </w:rPr>
      </w:pPr>
      <w:r>
        <w:rPr>
          <w:rFonts w:ascii="Arial" w:eastAsia="Arial" w:hAnsi="Arial" w:cs="Arial"/>
          <w:color w:val="000000"/>
        </w:rPr>
        <w:t xml:space="preserve">I acknowledge that there are certain wrongful death or survival actions in which the parties are allowed to agree between themselves as to how settlement proceeds will be apportioned between each type of action, and that the allocation of settlement proceeds ultimately stated in the settlement order will be based upon that agreement.  In such situations, as the attorney for the Personal Representative I understand that it is my responsibility to ensure that the Personal Representative is fully aware of his or her fiduciary responsibility to the Estate for payment of expenses of administration, additional filing fees to the Court, priority claims such as funeral expenses, any reimbursements due to individuals who have paid legitimate estate expenses, and possibly other types of creditor claims.  </w:t>
      </w:r>
      <w:r>
        <w:rPr>
          <w:rFonts w:ascii="Arial" w:eastAsia="Arial" w:hAnsi="Arial" w:cs="Arial"/>
          <w:b/>
          <w:i/>
          <w:color w:val="000000"/>
        </w:rPr>
        <w:t>Rules of Professional Conduct, Rule 407, SCACR: Rule 1.1</w:t>
      </w:r>
      <w:r>
        <w:rPr>
          <w:rFonts w:ascii="Arial" w:eastAsia="Arial" w:hAnsi="Arial" w:cs="Arial"/>
          <w:color w:val="000000"/>
        </w:rPr>
        <w:t xml:space="preserve">    </w:t>
      </w:r>
    </w:p>
    <w:p w:rsidR="00B03E3F" w:rsidRDefault="00B03E3F" w:rsidP="00CC358A">
      <w:pPr>
        <w:spacing w:line="240" w:lineRule="auto"/>
        <w:jc w:val="both"/>
        <w:rPr>
          <w:rFonts w:ascii="Arial" w:eastAsia="Arial" w:hAnsi="Arial" w:cs="Arial"/>
        </w:rPr>
      </w:pPr>
    </w:p>
    <w:p w:rsidR="00B03E3F" w:rsidRDefault="002646A5" w:rsidP="00CC358A">
      <w:pPr>
        <w:numPr>
          <w:ilvl w:val="0"/>
          <w:numId w:val="2"/>
        </w:numPr>
        <w:pBdr>
          <w:top w:val="nil"/>
          <w:left w:val="nil"/>
          <w:bottom w:val="nil"/>
          <w:right w:val="nil"/>
          <w:between w:val="nil"/>
        </w:pBdr>
        <w:spacing w:line="240" w:lineRule="auto"/>
        <w:jc w:val="both"/>
        <w:rPr>
          <w:rFonts w:ascii="Arial" w:eastAsia="Arial" w:hAnsi="Arial" w:cs="Arial"/>
          <w:color w:val="000000"/>
        </w:rPr>
      </w:pPr>
      <w:r>
        <w:rPr>
          <w:rFonts w:ascii="Arial" w:eastAsia="Arial" w:hAnsi="Arial" w:cs="Arial"/>
          <w:color w:val="000000"/>
        </w:rPr>
        <w:t xml:space="preserve">Proceeds from the settlement of a wrongful death action must be distributed by me to the statutory beneficiaries. </w:t>
      </w:r>
      <w:r>
        <w:rPr>
          <w:rFonts w:ascii="Arial" w:eastAsia="Arial" w:hAnsi="Arial" w:cs="Arial"/>
          <w:b/>
          <w:i/>
          <w:color w:val="000000"/>
        </w:rPr>
        <w:t>Rules of Professional Conduct, Rule 407, SCACR: Rule 1.1</w:t>
      </w:r>
    </w:p>
    <w:p w:rsidR="00B03E3F" w:rsidRDefault="00B03E3F" w:rsidP="00CC358A">
      <w:pPr>
        <w:spacing w:line="240" w:lineRule="auto"/>
        <w:jc w:val="both"/>
        <w:rPr>
          <w:rFonts w:ascii="Arial" w:eastAsia="Arial" w:hAnsi="Arial" w:cs="Arial"/>
        </w:rPr>
      </w:pPr>
    </w:p>
    <w:p w:rsidR="00B03E3F" w:rsidRDefault="002646A5" w:rsidP="00CC358A">
      <w:pPr>
        <w:numPr>
          <w:ilvl w:val="0"/>
          <w:numId w:val="2"/>
        </w:numPr>
        <w:pBdr>
          <w:top w:val="nil"/>
          <w:left w:val="nil"/>
          <w:bottom w:val="nil"/>
          <w:right w:val="nil"/>
          <w:between w:val="nil"/>
        </w:pBdr>
        <w:spacing w:line="240" w:lineRule="auto"/>
        <w:jc w:val="both"/>
        <w:rPr>
          <w:rFonts w:ascii="Arial" w:eastAsia="Arial" w:hAnsi="Arial" w:cs="Arial"/>
          <w:color w:val="000000"/>
        </w:rPr>
      </w:pPr>
      <w:r>
        <w:rPr>
          <w:rFonts w:ascii="Arial" w:eastAsia="Arial" w:hAnsi="Arial" w:cs="Arial"/>
          <w:color w:val="000000"/>
        </w:rPr>
        <w:t>I cannot distribute wrongful death proceeds to the Personal Representative.</w:t>
      </w:r>
      <w:r>
        <w:rPr>
          <w:rFonts w:ascii="Arial" w:eastAsia="Arial" w:hAnsi="Arial" w:cs="Arial"/>
          <w:b/>
          <w:i/>
          <w:color w:val="000000"/>
        </w:rPr>
        <w:t xml:space="preserve"> Rules of Professional Conduct, Rule 407, SCACR: Rule 1.1</w:t>
      </w:r>
    </w:p>
    <w:p w:rsidR="00B03E3F" w:rsidRDefault="00B03E3F" w:rsidP="00CC358A">
      <w:pPr>
        <w:spacing w:line="240" w:lineRule="auto"/>
        <w:jc w:val="both"/>
        <w:rPr>
          <w:rFonts w:ascii="Arial" w:eastAsia="Arial" w:hAnsi="Arial" w:cs="Arial"/>
        </w:rPr>
      </w:pPr>
    </w:p>
    <w:p w:rsidR="00B03E3F" w:rsidRDefault="002646A5" w:rsidP="00CC358A">
      <w:pPr>
        <w:numPr>
          <w:ilvl w:val="0"/>
          <w:numId w:val="2"/>
        </w:numPr>
        <w:pBdr>
          <w:top w:val="nil"/>
          <w:left w:val="nil"/>
          <w:bottom w:val="nil"/>
          <w:right w:val="nil"/>
          <w:between w:val="nil"/>
        </w:pBdr>
        <w:spacing w:line="240" w:lineRule="auto"/>
        <w:jc w:val="both"/>
        <w:rPr>
          <w:rFonts w:ascii="Arial" w:eastAsia="Arial" w:hAnsi="Arial" w:cs="Arial"/>
          <w:color w:val="000000"/>
        </w:rPr>
      </w:pPr>
      <w:r>
        <w:rPr>
          <w:rFonts w:ascii="Arial" w:eastAsia="Arial" w:hAnsi="Arial" w:cs="Arial"/>
          <w:color w:val="000000"/>
        </w:rPr>
        <w:t xml:space="preserve">If I distribute wrongful death proceeds to the Personal Representative, and they improperly distribute the proceeds, I may be held responsible and the Personal Representative may also be liable.  </w:t>
      </w:r>
      <w:r>
        <w:rPr>
          <w:rFonts w:ascii="Arial" w:eastAsia="Arial" w:hAnsi="Arial" w:cs="Arial"/>
          <w:b/>
          <w:i/>
          <w:color w:val="000000"/>
        </w:rPr>
        <w:t>SC Code</w:t>
      </w:r>
      <w:r>
        <w:rPr>
          <w:rFonts w:ascii="Arial" w:eastAsia="Arial" w:hAnsi="Arial" w:cs="Arial"/>
          <w:color w:val="000000"/>
        </w:rPr>
        <w:t xml:space="preserve"> </w:t>
      </w:r>
      <w:r>
        <w:rPr>
          <w:rFonts w:ascii="Arial" w:eastAsia="Arial" w:hAnsi="Arial" w:cs="Arial"/>
          <w:b/>
          <w:i/>
          <w:color w:val="000000"/>
        </w:rPr>
        <w:t>§ 62-3-712</w:t>
      </w:r>
      <w:r>
        <w:rPr>
          <w:rFonts w:ascii="Arial" w:eastAsia="Arial" w:hAnsi="Arial" w:cs="Arial"/>
          <w:color w:val="000000"/>
        </w:rPr>
        <w:t>.</w:t>
      </w:r>
    </w:p>
    <w:p w:rsidR="00B03E3F" w:rsidRDefault="00B03E3F" w:rsidP="00CC358A">
      <w:pPr>
        <w:spacing w:line="240" w:lineRule="auto"/>
        <w:jc w:val="both"/>
        <w:rPr>
          <w:rFonts w:ascii="Arial" w:eastAsia="Arial" w:hAnsi="Arial" w:cs="Arial"/>
        </w:rPr>
      </w:pPr>
    </w:p>
    <w:p w:rsidR="00B03E3F" w:rsidRDefault="002646A5" w:rsidP="00CC358A">
      <w:pPr>
        <w:numPr>
          <w:ilvl w:val="0"/>
          <w:numId w:val="2"/>
        </w:numPr>
        <w:pBdr>
          <w:top w:val="nil"/>
          <w:left w:val="nil"/>
          <w:bottom w:val="nil"/>
          <w:right w:val="nil"/>
          <w:between w:val="nil"/>
        </w:pBdr>
        <w:tabs>
          <w:tab w:val="left" w:pos="4320"/>
          <w:tab w:val="left" w:pos="6480"/>
        </w:tabs>
        <w:spacing w:line="240" w:lineRule="auto"/>
        <w:jc w:val="both"/>
        <w:rPr>
          <w:rFonts w:ascii="Arial" w:eastAsia="Arial" w:hAnsi="Arial" w:cs="Arial"/>
          <w:color w:val="000000"/>
        </w:rPr>
      </w:pPr>
      <w:r>
        <w:rPr>
          <w:rFonts w:ascii="Arial" w:eastAsia="Arial" w:hAnsi="Arial" w:cs="Arial"/>
          <w:color w:val="000000"/>
        </w:rPr>
        <w:t xml:space="preserve">I must oversee that the proceeds from the settlement of a survival action must be distributed to the Personal Representative with the requirement that the proceeds are deposited into the Estate account, with the proper taxpayer identification number from the IRS, and held there until the Probate Court allows for the distribution to the heirs or devisees of the Estate. </w:t>
      </w:r>
      <w:r>
        <w:rPr>
          <w:rFonts w:ascii="Arial" w:eastAsia="Arial" w:hAnsi="Arial" w:cs="Arial"/>
          <w:b/>
          <w:i/>
          <w:color w:val="000000"/>
        </w:rPr>
        <w:t xml:space="preserve">Rules of Professional Conduct, Rule 407, SCACR: Rule 1.1 and </w:t>
      </w:r>
      <w:r>
        <w:rPr>
          <w:rFonts w:ascii="Arial" w:eastAsia="Arial" w:hAnsi="Arial" w:cs="Arial"/>
          <w:color w:val="000000"/>
        </w:rPr>
        <w:t xml:space="preserve">SC Code </w:t>
      </w:r>
      <w:r>
        <w:rPr>
          <w:rFonts w:ascii="Arial" w:eastAsia="Arial" w:hAnsi="Arial" w:cs="Arial"/>
          <w:b/>
          <w:i/>
          <w:color w:val="000000"/>
        </w:rPr>
        <w:t>§ 62-3-715.</w:t>
      </w:r>
    </w:p>
    <w:p w:rsidR="00B03E3F" w:rsidRDefault="00B03E3F" w:rsidP="00CC358A">
      <w:pPr>
        <w:pBdr>
          <w:top w:val="nil"/>
          <w:left w:val="nil"/>
          <w:bottom w:val="nil"/>
          <w:right w:val="nil"/>
          <w:between w:val="nil"/>
        </w:pBdr>
        <w:spacing w:line="240" w:lineRule="auto"/>
        <w:ind w:left="720"/>
        <w:rPr>
          <w:rFonts w:ascii="Arial" w:eastAsia="Arial" w:hAnsi="Arial" w:cs="Arial"/>
          <w:color w:val="000000"/>
        </w:rPr>
      </w:pPr>
    </w:p>
    <w:p w:rsidR="00B03E3F" w:rsidRDefault="002646A5" w:rsidP="00CC358A">
      <w:pPr>
        <w:spacing w:line="240" w:lineRule="auto"/>
        <w:ind w:left="450" w:hanging="450"/>
        <w:jc w:val="both"/>
        <w:rPr>
          <w:rFonts w:ascii="Arial" w:eastAsia="Arial" w:hAnsi="Arial" w:cs="Arial"/>
          <w:b/>
        </w:rPr>
      </w:pPr>
      <w:r>
        <w:rPr>
          <w:rFonts w:ascii="Arial" w:eastAsia="Arial" w:hAnsi="Arial" w:cs="Arial"/>
        </w:rPr>
        <w:t xml:space="preserve">*** </w:t>
      </w:r>
      <w:r>
        <w:rPr>
          <w:rFonts w:ascii="Arial" w:eastAsia="Arial" w:hAnsi="Arial" w:cs="Arial"/>
          <w:b/>
        </w:rPr>
        <w:t xml:space="preserve">IMPORTANT NOTE: If you are the attorney for litigation </w:t>
      </w:r>
      <w:r>
        <w:rPr>
          <w:rFonts w:ascii="Arial" w:eastAsia="Arial" w:hAnsi="Arial" w:cs="Arial"/>
          <w:b/>
          <w:u w:val="single"/>
        </w:rPr>
        <w:t>only</w:t>
      </w:r>
      <w:r>
        <w:rPr>
          <w:rFonts w:ascii="Arial" w:eastAsia="Arial" w:hAnsi="Arial" w:cs="Arial"/>
          <w:b/>
        </w:rPr>
        <w:t>, the Court will only discuss matters related to the administration of the Estate with the Estate attorney or the Personal Representative (if he/she is administering the Estate pro se). ***</w:t>
      </w:r>
    </w:p>
    <w:p w:rsidR="00B03E3F" w:rsidRDefault="00B03E3F" w:rsidP="00CC358A">
      <w:pPr>
        <w:spacing w:line="240" w:lineRule="auto"/>
        <w:jc w:val="both"/>
        <w:rPr>
          <w:rFonts w:ascii="Arial" w:eastAsia="Arial" w:hAnsi="Arial" w:cs="Arial"/>
        </w:rPr>
      </w:pPr>
    </w:p>
    <w:p w:rsidR="00B03E3F" w:rsidRDefault="00B03E3F" w:rsidP="00CC358A">
      <w:pPr>
        <w:tabs>
          <w:tab w:val="left" w:pos="4320"/>
          <w:tab w:val="left" w:pos="6480"/>
        </w:tabs>
        <w:spacing w:line="240" w:lineRule="auto"/>
        <w:jc w:val="both"/>
        <w:rPr>
          <w:rFonts w:ascii="Arial" w:eastAsia="Arial" w:hAnsi="Arial" w:cs="Arial"/>
        </w:rPr>
      </w:pPr>
    </w:p>
    <w:p w:rsidR="00B03E3F" w:rsidRDefault="002646A5" w:rsidP="00CC358A">
      <w:pPr>
        <w:tabs>
          <w:tab w:val="left" w:pos="4320"/>
        </w:tabs>
        <w:spacing w:line="240" w:lineRule="auto"/>
        <w:rPr>
          <w:rFonts w:ascii="Arial" w:eastAsia="Arial" w:hAnsi="Arial" w:cs="Arial"/>
        </w:rPr>
      </w:pPr>
      <w:r>
        <w:rPr>
          <w:rFonts w:ascii="Arial" w:eastAsia="Arial" w:hAnsi="Arial" w:cs="Arial"/>
        </w:rPr>
        <w:t xml:space="preserve">I, ______________________________, agree and affirm that I have fully read and understand the above. </w:t>
      </w:r>
    </w:p>
    <w:p w:rsidR="00B03E3F" w:rsidRDefault="00B03E3F" w:rsidP="00CC358A">
      <w:pPr>
        <w:tabs>
          <w:tab w:val="left" w:pos="4320"/>
        </w:tabs>
        <w:spacing w:line="240" w:lineRule="auto"/>
        <w:rPr>
          <w:rFonts w:ascii="Arial" w:eastAsia="Arial" w:hAnsi="Arial" w:cs="Arial"/>
        </w:rPr>
      </w:pPr>
    </w:p>
    <w:p w:rsidR="00B03E3F" w:rsidRDefault="00B03E3F" w:rsidP="00CC358A">
      <w:pPr>
        <w:tabs>
          <w:tab w:val="left" w:pos="4320"/>
        </w:tabs>
        <w:spacing w:line="240" w:lineRule="auto"/>
        <w:rPr>
          <w:rFonts w:ascii="Arial" w:eastAsia="Arial" w:hAnsi="Arial" w:cs="Arial"/>
        </w:rPr>
      </w:pPr>
    </w:p>
    <w:p w:rsidR="00B03E3F" w:rsidRDefault="002646A5" w:rsidP="00CC358A">
      <w:pPr>
        <w:spacing w:line="240" w:lineRule="auto"/>
        <w:rPr>
          <w:rFonts w:ascii="Arial" w:eastAsia="Arial" w:hAnsi="Arial" w:cs="Arial"/>
          <w:u w:val="single"/>
        </w:rPr>
      </w:pPr>
      <w:r>
        <w:rPr>
          <w:rFonts w:ascii="Arial" w:eastAsia="Arial" w:hAnsi="Arial" w:cs="Arial"/>
        </w:rPr>
        <w:t>SWORN to before me this ______ day</w:t>
      </w:r>
      <w:r>
        <w:rPr>
          <w:rFonts w:ascii="Arial" w:eastAsia="Arial" w:hAnsi="Arial" w:cs="Arial"/>
        </w:rPr>
        <w:tab/>
      </w:r>
      <w:r>
        <w:rPr>
          <w:rFonts w:ascii="Arial" w:eastAsia="Arial" w:hAnsi="Arial" w:cs="Arial"/>
        </w:rPr>
        <w:tab/>
      </w:r>
      <w:r>
        <w:rPr>
          <w:rFonts w:ascii="Arial" w:eastAsia="Arial" w:hAnsi="Arial" w:cs="Arial"/>
        </w:rPr>
        <w:tab/>
        <w:t>___________________________</w:t>
      </w:r>
      <w:r>
        <w:rPr>
          <w:rFonts w:ascii="Arial" w:eastAsia="Arial" w:hAnsi="Arial" w:cs="Arial"/>
          <w:u w:val="single"/>
        </w:rPr>
        <w:tab/>
      </w:r>
      <w:r>
        <w:rPr>
          <w:rFonts w:ascii="Arial" w:eastAsia="Arial" w:hAnsi="Arial" w:cs="Arial"/>
          <w:u w:val="single"/>
        </w:rPr>
        <w:tab/>
      </w:r>
    </w:p>
    <w:p w:rsidR="00B03E3F" w:rsidRDefault="002646A5" w:rsidP="00CC358A">
      <w:pPr>
        <w:spacing w:line="240" w:lineRule="auto"/>
        <w:rPr>
          <w:rFonts w:ascii="Arial" w:eastAsia="Arial" w:hAnsi="Arial" w:cs="Arial"/>
        </w:rPr>
      </w:pPr>
      <w:r>
        <w:rPr>
          <w:rFonts w:ascii="Arial" w:eastAsia="Arial" w:hAnsi="Arial" w:cs="Arial"/>
        </w:rPr>
        <w:t>of _____________________, 20____</w:t>
      </w:r>
      <w:r>
        <w:rPr>
          <w:rFonts w:ascii="Arial" w:eastAsia="Arial" w:hAnsi="Arial" w:cs="Arial"/>
        </w:rPr>
        <w:tab/>
      </w:r>
      <w:r>
        <w:rPr>
          <w:rFonts w:ascii="Arial" w:eastAsia="Arial" w:hAnsi="Arial" w:cs="Arial"/>
        </w:rPr>
        <w:tab/>
      </w:r>
      <w:r>
        <w:rPr>
          <w:rFonts w:ascii="Arial" w:eastAsia="Arial" w:hAnsi="Arial" w:cs="Arial"/>
        </w:rPr>
        <w:tab/>
        <w:t>Attorney Signature</w:t>
      </w:r>
    </w:p>
    <w:p w:rsidR="00B03E3F" w:rsidRDefault="00B03E3F" w:rsidP="00CC358A">
      <w:pPr>
        <w:tabs>
          <w:tab w:val="left" w:pos="4320"/>
        </w:tabs>
        <w:spacing w:line="240" w:lineRule="auto"/>
        <w:rPr>
          <w:rFonts w:ascii="Arial" w:eastAsia="Arial" w:hAnsi="Arial" w:cs="Arial"/>
        </w:rPr>
      </w:pPr>
    </w:p>
    <w:p w:rsidR="00B03E3F" w:rsidRDefault="002646A5" w:rsidP="00CC358A">
      <w:pPr>
        <w:spacing w:line="240" w:lineRule="auto"/>
        <w:rPr>
          <w:rFonts w:ascii="Arial" w:eastAsia="Arial" w:hAnsi="Arial" w:cs="Arial"/>
          <w:u w:val="single"/>
        </w:rPr>
      </w:pPr>
      <w:r>
        <w:rPr>
          <w:rFonts w:ascii="Arial" w:eastAsia="Arial" w:hAnsi="Arial" w:cs="Arial"/>
        </w:rPr>
        <w:t>______________________________</w:t>
      </w:r>
      <w:r>
        <w:rPr>
          <w:rFonts w:ascii="Arial" w:eastAsia="Arial" w:hAnsi="Arial" w:cs="Arial"/>
        </w:rPr>
        <w:tab/>
      </w:r>
      <w:r>
        <w:rPr>
          <w:rFonts w:ascii="Arial" w:eastAsia="Arial" w:hAnsi="Arial" w:cs="Arial"/>
        </w:rPr>
        <w:tab/>
      </w:r>
      <w:r>
        <w:rPr>
          <w:rFonts w:ascii="Arial" w:eastAsia="Arial" w:hAnsi="Arial" w:cs="Arial"/>
        </w:rPr>
        <w:tab/>
        <w:t>_______________________</w:t>
      </w:r>
      <w:r>
        <w:rPr>
          <w:rFonts w:ascii="Arial" w:eastAsia="Arial" w:hAnsi="Arial" w:cs="Arial"/>
          <w:u w:val="single"/>
        </w:rPr>
        <w:tab/>
      </w:r>
      <w:r>
        <w:rPr>
          <w:rFonts w:ascii="Arial" w:eastAsia="Arial" w:hAnsi="Arial" w:cs="Arial"/>
          <w:u w:val="single"/>
        </w:rPr>
        <w:tab/>
      </w:r>
      <w:r>
        <w:rPr>
          <w:rFonts w:ascii="Arial" w:eastAsia="Arial" w:hAnsi="Arial" w:cs="Arial"/>
          <w:u w:val="single"/>
        </w:rPr>
        <w:tab/>
      </w:r>
    </w:p>
    <w:p w:rsidR="00B03E3F" w:rsidRDefault="002646A5" w:rsidP="00CC358A">
      <w:pPr>
        <w:spacing w:line="240" w:lineRule="auto"/>
        <w:rPr>
          <w:rFonts w:ascii="Arial" w:eastAsia="Arial" w:hAnsi="Arial" w:cs="Arial"/>
        </w:rPr>
      </w:pPr>
      <w:r>
        <w:rPr>
          <w:rFonts w:ascii="Arial" w:eastAsia="Arial" w:hAnsi="Arial" w:cs="Arial"/>
        </w:rPr>
        <w:t>Print Name: ____________________</w:t>
      </w:r>
      <w:r>
        <w:rPr>
          <w:rFonts w:ascii="Arial" w:eastAsia="Arial" w:hAnsi="Arial" w:cs="Arial"/>
        </w:rPr>
        <w:tab/>
      </w:r>
      <w:r>
        <w:rPr>
          <w:rFonts w:ascii="Arial" w:eastAsia="Arial" w:hAnsi="Arial" w:cs="Arial"/>
        </w:rPr>
        <w:tab/>
      </w:r>
      <w:r>
        <w:rPr>
          <w:rFonts w:ascii="Arial" w:eastAsia="Arial" w:hAnsi="Arial" w:cs="Arial"/>
        </w:rPr>
        <w:tab/>
        <w:t>Print Name</w:t>
      </w:r>
    </w:p>
    <w:p w:rsidR="00B03E3F" w:rsidRDefault="002646A5" w:rsidP="00CC358A">
      <w:pPr>
        <w:spacing w:line="240" w:lineRule="auto"/>
        <w:rPr>
          <w:rFonts w:ascii="Arial" w:eastAsia="Arial" w:hAnsi="Arial" w:cs="Arial"/>
          <w:u w:val="single"/>
        </w:rPr>
      </w:pPr>
      <w:r>
        <w:rPr>
          <w:rFonts w:ascii="Arial" w:eastAsia="Arial" w:hAnsi="Arial" w:cs="Arial"/>
        </w:rPr>
        <w:t xml:space="preserve">Notary Public for: </w:t>
      </w:r>
      <w:r>
        <w:rPr>
          <w:rFonts w:ascii="Arial" w:eastAsia="Arial" w:hAnsi="Arial" w:cs="Arial"/>
          <w:u w:val="single"/>
        </w:rPr>
        <w:t>South Carolina</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rsidR="00B03E3F" w:rsidRDefault="002646A5" w:rsidP="00CC358A">
      <w:pPr>
        <w:spacing w:line="240" w:lineRule="auto"/>
        <w:rPr>
          <w:rFonts w:ascii="Arial" w:eastAsia="Arial" w:hAnsi="Arial" w:cs="Arial"/>
          <w:u w:val="single"/>
        </w:rPr>
      </w:pPr>
      <w:r>
        <w:rPr>
          <w:rFonts w:ascii="Arial" w:eastAsia="Arial" w:hAnsi="Arial" w:cs="Arial"/>
        </w:rPr>
        <w:t>My Commission Expires: __________</w:t>
      </w:r>
      <w:r>
        <w:rPr>
          <w:rFonts w:ascii="Arial" w:eastAsia="Arial" w:hAnsi="Arial" w:cs="Arial"/>
        </w:rPr>
        <w:tab/>
      </w:r>
      <w:r>
        <w:rPr>
          <w:rFonts w:ascii="Arial" w:eastAsia="Arial" w:hAnsi="Arial" w:cs="Arial"/>
        </w:rPr>
        <w:tab/>
      </w:r>
      <w:r>
        <w:rPr>
          <w:rFonts w:ascii="Arial" w:eastAsia="Arial" w:hAnsi="Arial" w:cs="Arial"/>
        </w:rPr>
        <w:tab/>
        <w:t>SC Bar # ________________</w:t>
      </w:r>
      <w:r>
        <w:rPr>
          <w:rFonts w:ascii="Arial" w:eastAsia="Arial" w:hAnsi="Arial" w:cs="Arial"/>
          <w:u w:val="single"/>
        </w:rPr>
        <w:tab/>
      </w:r>
      <w:r>
        <w:rPr>
          <w:rFonts w:ascii="Arial" w:eastAsia="Arial" w:hAnsi="Arial" w:cs="Arial"/>
          <w:u w:val="single"/>
        </w:rPr>
        <w:tab/>
      </w:r>
    </w:p>
    <w:p w:rsidR="00CC358A" w:rsidRDefault="00CC358A" w:rsidP="00CC358A">
      <w:pPr>
        <w:spacing w:line="240" w:lineRule="auto"/>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rsidR="00CC358A" w:rsidRDefault="00CC358A" w:rsidP="00CC358A">
      <w:pPr>
        <w:spacing w:line="240" w:lineRule="auto"/>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Email Address: ______________________</w:t>
      </w:r>
    </w:p>
    <w:sectPr w:rsidR="00CC358A" w:rsidSect="00CC358A">
      <w:footerReference w:type="default" r:id="rId8"/>
      <w:pgSz w:w="12240" w:h="15840"/>
      <w:pgMar w:top="1440" w:right="1080" w:bottom="1260" w:left="1080" w:header="720"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50CF" w:rsidRDefault="006750CF">
      <w:pPr>
        <w:spacing w:line="240" w:lineRule="auto"/>
      </w:pPr>
      <w:r>
        <w:separator/>
      </w:r>
    </w:p>
  </w:endnote>
  <w:endnote w:type="continuationSeparator" w:id="0">
    <w:p w:rsidR="006750CF" w:rsidRDefault="006750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3E3F" w:rsidRDefault="002646A5">
    <w:pPr>
      <w:pBdr>
        <w:top w:val="nil"/>
        <w:left w:val="nil"/>
        <w:bottom w:val="nil"/>
        <w:right w:val="nil"/>
        <w:between w:val="nil"/>
      </w:pBdr>
      <w:tabs>
        <w:tab w:val="center" w:pos="4680"/>
        <w:tab w:val="right" w:pos="9360"/>
      </w:tabs>
      <w:spacing w:line="240" w:lineRule="auto"/>
      <w:rPr>
        <w:rFonts w:ascii="Arial" w:eastAsia="Arial" w:hAnsi="Arial" w:cs="Arial"/>
        <w:color w:val="000000"/>
        <w:sz w:val="14"/>
        <w:szCs w:val="14"/>
      </w:rPr>
    </w:pPr>
    <w:r>
      <w:rPr>
        <w:rFonts w:ascii="Arial" w:eastAsia="Arial" w:hAnsi="Arial" w:cs="Arial"/>
        <w:color w:val="000000"/>
        <w:sz w:val="14"/>
        <w:szCs w:val="14"/>
      </w:rPr>
      <w:t xml:space="preserve">S.C. Code Ann. § 15-5-90, 15-51-20, </w:t>
    </w:r>
    <w:r>
      <w:rPr>
        <w:rFonts w:ascii="Arial" w:eastAsia="Arial" w:hAnsi="Arial" w:cs="Arial"/>
        <w:color w:val="000000"/>
        <w:sz w:val="14"/>
        <w:szCs w:val="14"/>
      </w:rPr>
      <w:tab/>
      <w:t xml:space="preserve">Page </w:t>
    </w:r>
    <w:r>
      <w:rPr>
        <w:rFonts w:ascii="Arial" w:eastAsia="Arial" w:hAnsi="Arial" w:cs="Arial"/>
        <w:color w:val="000000"/>
        <w:sz w:val="14"/>
        <w:szCs w:val="14"/>
      </w:rPr>
      <w:fldChar w:fldCharType="begin"/>
    </w:r>
    <w:r>
      <w:rPr>
        <w:rFonts w:ascii="Arial" w:eastAsia="Arial" w:hAnsi="Arial" w:cs="Arial"/>
        <w:color w:val="000000"/>
        <w:sz w:val="14"/>
        <w:szCs w:val="14"/>
      </w:rPr>
      <w:instrText>PAGE</w:instrText>
    </w:r>
    <w:r>
      <w:rPr>
        <w:rFonts w:ascii="Arial" w:eastAsia="Arial" w:hAnsi="Arial" w:cs="Arial"/>
        <w:color w:val="000000"/>
        <w:sz w:val="14"/>
        <w:szCs w:val="14"/>
      </w:rPr>
      <w:fldChar w:fldCharType="separate"/>
    </w:r>
    <w:r w:rsidR="00CC358A">
      <w:rPr>
        <w:rFonts w:ascii="Arial" w:eastAsia="Arial" w:hAnsi="Arial" w:cs="Arial"/>
        <w:noProof/>
        <w:color w:val="000000"/>
        <w:sz w:val="14"/>
        <w:szCs w:val="14"/>
      </w:rPr>
      <w:t>1</w:t>
    </w:r>
    <w:r>
      <w:rPr>
        <w:rFonts w:ascii="Arial" w:eastAsia="Arial" w:hAnsi="Arial" w:cs="Arial"/>
        <w:color w:val="000000"/>
        <w:sz w:val="14"/>
        <w:szCs w:val="14"/>
      </w:rPr>
      <w:fldChar w:fldCharType="end"/>
    </w:r>
    <w:r>
      <w:rPr>
        <w:rFonts w:ascii="Arial" w:eastAsia="Arial" w:hAnsi="Arial" w:cs="Arial"/>
        <w:color w:val="000000"/>
        <w:sz w:val="14"/>
        <w:szCs w:val="14"/>
      </w:rPr>
      <w:t xml:space="preserve"> of </w:t>
    </w:r>
    <w:r>
      <w:rPr>
        <w:rFonts w:ascii="Arial" w:eastAsia="Arial" w:hAnsi="Arial" w:cs="Arial"/>
        <w:color w:val="000000"/>
        <w:sz w:val="14"/>
        <w:szCs w:val="14"/>
      </w:rPr>
      <w:fldChar w:fldCharType="begin"/>
    </w:r>
    <w:r>
      <w:rPr>
        <w:rFonts w:ascii="Arial" w:eastAsia="Arial" w:hAnsi="Arial" w:cs="Arial"/>
        <w:color w:val="000000"/>
        <w:sz w:val="14"/>
        <w:szCs w:val="14"/>
      </w:rPr>
      <w:instrText>NUMPAGES</w:instrText>
    </w:r>
    <w:r>
      <w:rPr>
        <w:rFonts w:ascii="Arial" w:eastAsia="Arial" w:hAnsi="Arial" w:cs="Arial"/>
        <w:color w:val="000000"/>
        <w:sz w:val="14"/>
        <w:szCs w:val="14"/>
      </w:rPr>
      <w:fldChar w:fldCharType="separate"/>
    </w:r>
    <w:r w:rsidR="00CC358A">
      <w:rPr>
        <w:rFonts w:ascii="Arial" w:eastAsia="Arial" w:hAnsi="Arial" w:cs="Arial"/>
        <w:noProof/>
        <w:color w:val="000000"/>
        <w:sz w:val="14"/>
        <w:szCs w:val="14"/>
      </w:rPr>
      <w:t>1</w:t>
    </w:r>
    <w:r>
      <w:rPr>
        <w:rFonts w:ascii="Arial" w:eastAsia="Arial" w:hAnsi="Arial" w:cs="Arial"/>
        <w:color w:val="000000"/>
        <w:sz w:val="14"/>
        <w:szCs w:val="14"/>
      </w:rPr>
      <w:fldChar w:fldCharType="end"/>
    </w:r>
  </w:p>
  <w:p w:rsidR="00B03E3F" w:rsidRDefault="002646A5">
    <w:pPr>
      <w:pBdr>
        <w:top w:val="nil"/>
        <w:left w:val="nil"/>
        <w:bottom w:val="nil"/>
        <w:right w:val="nil"/>
        <w:between w:val="nil"/>
      </w:pBdr>
      <w:tabs>
        <w:tab w:val="center" w:pos="4680"/>
        <w:tab w:val="right" w:pos="9360"/>
      </w:tabs>
      <w:spacing w:line="240" w:lineRule="auto"/>
      <w:rPr>
        <w:rFonts w:ascii="Arial" w:eastAsia="Arial" w:hAnsi="Arial" w:cs="Arial"/>
        <w:color w:val="000000"/>
        <w:sz w:val="14"/>
        <w:szCs w:val="14"/>
      </w:rPr>
    </w:pPr>
    <w:r>
      <w:rPr>
        <w:rFonts w:ascii="Arial" w:eastAsia="Arial" w:hAnsi="Arial" w:cs="Arial"/>
        <w:color w:val="000000"/>
        <w:sz w:val="14"/>
        <w:szCs w:val="14"/>
      </w:rPr>
      <w:t>15-51-41, 15-51-42, 62-3-715(24)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50CF" w:rsidRDefault="006750CF">
      <w:pPr>
        <w:spacing w:line="240" w:lineRule="auto"/>
      </w:pPr>
      <w:r>
        <w:separator/>
      </w:r>
    </w:p>
  </w:footnote>
  <w:footnote w:type="continuationSeparator" w:id="0">
    <w:p w:rsidR="006750CF" w:rsidRDefault="006750C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906023"/>
    <w:multiLevelType w:val="multilevel"/>
    <w:tmpl w:val="CB9A5E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FEC7882"/>
    <w:multiLevelType w:val="multilevel"/>
    <w:tmpl w:val="DE7616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B1D40F6"/>
    <w:multiLevelType w:val="multilevel"/>
    <w:tmpl w:val="98E057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E3F"/>
    <w:rsid w:val="002646A5"/>
    <w:rsid w:val="006750CF"/>
    <w:rsid w:val="009E2C6F"/>
    <w:rsid w:val="00B03E3F"/>
    <w:rsid w:val="00CC3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776D03-2C57-4384-A0E5-1AEDA0821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D500BE"/>
    <w:pPr>
      <w:ind w:left="720"/>
      <w:contextualSpacing/>
    </w:pPr>
  </w:style>
  <w:style w:type="paragraph" w:styleId="Header">
    <w:name w:val="header"/>
    <w:basedOn w:val="Normal"/>
    <w:link w:val="HeaderChar"/>
    <w:uiPriority w:val="99"/>
    <w:unhideWhenUsed/>
    <w:rsid w:val="003C6B26"/>
    <w:pPr>
      <w:tabs>
        <w:tab w:val="center" w:pos="4680"/>
        <w:tab w:val="right" w:pos="9360"/>
      </w:tabs>
      <w:spacing w:line="240" w:lineRule="auto"/>
    </w:pPr>
  </w:style>
  <w:style w:type="character" w:customStyle="1" w:styleId="HeaderChar">
    <w:name w:val="Header Char"/>
    <w:basedOn w:val="DefaultParagraphFont"/>
    <w:link w:val="Header"/>
    <w:uiPriority w:val="99"/>
    <w:rsid w:val="003C6B26"/>
  </w:style>
  <w:style w:type="paragraph" w:styleId="Footer">
    <w:name w:val="footer"/>
    <w:basedOn w:val="Normal"/>
    <w:link w:val="FooterChar"/>
    <w:uiPriority w:val="99"/>
    <w:unhideWhenUsed/>
    <w:rsid w:val="003C6B26"/>
    <w:pPr>
      <w:tabs>
        <w:tab w:val="center" w:pos="4680"/>
        <w:tab w:val="right" w:pos="9360"/>
      </w:tabs>
      <w:spacing w:line="240" w:lineRule="auto"/>
    </w:pPr>
  </w:style>
  <w:style w:type="character" w:customStyle="1" w:styleId="FooterChar">
    <w:name w:val="Footer Char"/>
    <w:basedOn w:val="DefaultParagraphFont"/>
    <w:link w:val="Footer"/>
    <w:uiPriority w:val="99"/>
    <w:rsid w:val="003C6B26"/>
  </w:style>
  <w:style w:type="paragraph" w:styleId="BalloonText">
    <w:name w:val="Balloon Text"/>
    <w:basedOn w:val="Normal"/>
    <w:link w:val="BalloonTextChar"/>
    <w:uiPriority w:val="99"/>
    <w:semiHidden/>
    <w:unhideWhenUsed/>
    <w:rsid w:val="002C621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621F"/>
    <w:rPr>
      <w:rFonts w:ascii="Tahoma" w:hAnsi="Tahoma" w:cs="Tahoma"/>
      <w:sz w:val="16"/>
      <w:szCs w:val="16"/>
    </w:rPr>
  </w:style>
  <w:style w:type="paragraph" w:customStyle="1" w:styleId="normalsingle">
    <w:name w:val="normal single"/>
    <w:basedOn w:val="Normal"/>
    <w:rsid w:val="008374DC"/>
    <w:pPr>
      <w:spacing w:line="240" w:lineRule="auto"/>
      <w:jc w:val="both"/>
    </w:pPr>
    <w:rPr>
      <w:rFonts w:ascii="Times New Roman" w:eastAsia="Times New Roman" w:hAnsi="Times New Roman" w:cs="Times New Roman"/>
      <w:sz w:val="24"/>
      <w:szCs w:val="24"/>
    </w:rPr>
  </w:style>
  <w:style w:type="paragraph" w:styleId="Revision">
    <w:name w:val="Revision"/>
    <w:hidden/>
    <w:uiPriority w:val="99"/>
    <w:semiHidden/>
    <w:rsid w:val="008227EC"/>
    <w:pPr>
      <w:spacing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5j0YaqagPAakqDg2eByNIMFIiA==">CgMxLjAyCWlkLmdqZGd4czgAciExNWdrMFFYNXpxeU5zZlVncXVIWnlpYjloMVpBbS1kdWg=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991</Words>
  <Characters>5651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Richland County</Company>
  <LinksUpToDate>false</LinksUpToDate>
  <CharactersWithSpaces>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Jeffrey Hopkins</dc:creator>
  <cp:lastModifiedBy>ANDREW DEARDEN</cp:lastModifiedBy>
  <cp:revision>2</cp:revision>
  <dcterms:created xsi:type="dcterms:W3CDTF">2023-11-30T16:05:00Z</dcterms:created>
  <dcterms:modified xsi:type="dcterms:W3CDTF">2023-11-30T16:05:00Z</dcterms:modified>
</cp:coreProperties>
</file>