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9E3629">
      <w:pPr>
        <w:jc w:val="center"/>
        <w:rPr>
          <w:rFonts w:ascii="Times New Roman" w:hAnsi="Times New Roman" w:cs="Times New Roman"/>
          <w:b w:val="0"/>
          <w:sz w:val="24"/>
        </w:rPr>
      </w:pPr>
    </w:p>
    <w:p w:rsidR="00A378D9" w:rsidRDefault="004A5CAF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Democratic &amp; Republican Primaries Runoff Minutes</w:t>
      </w:r>
    </w:p>
    <w:p w:rsidR="00A378D9" w:rsidRDefault="00A378D9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Richland County Administration Building</w:t>
      </w:r>
    </w:p>
    <w:p w:rsidR="00A378D9" w:rsidRDefault="004A5CAF" w:rsidP="009E3629">
      <w:pPr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June 30, 2022</w:t>
      </w:r>
    </w:p>
    <w:p w:rsidR="00A378D9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  <w:r>
        <w:rPr>
          <w:rFonts w:asciiTheme="minorHAnsi" w:hAnsiTheme="minorHAnsi" w:cstheme="minorHAnsi"/>
          <w:b w:val="0"/>
          <w:sz w:val="24"/>
          <w:u w:val="single"/>
        </w:rPr>
        <w:t>In Attendance</w:t>
      </w:r>
    </w:p>
    <w:p w:rsidR="00440ED7" w:rsidRPr="00440ED7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Board Members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Anjanette D. President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Yolanda Y. Taylor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Shelia E. Washington</w:t>
      </w:r>
    </w:p>
    <w:p w:rsidR="004A5CAF" w:rsidRDefault="004A5CAF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Mr. Benjamin A. Dunn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Staff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Alexandria Stephens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Mr. Terry Graham, Sr.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Elaine Pilot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Ms. Michelle D. Harrington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Call to Order: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Mrs. President called the Hearing to order</w:t>
      </w:r>
      <w:r w:rsidR="00A378D9">
        <w:rPr>
          <w:rFonts w:asciiTheme="minorHAnsi" w:hAnsiTheme="minorHAnsi" w:cstheme="minorHAnsi"/>
          <w:b w:val="0"/>
          <w:sz w:val="24"/>
        </w:rPr>
        <w:t xml:space="preserve"> on </w:t>
      </w:r>
      <w:r w:rsidR="004A5CAF">
        <w:rPr>
          <w:rFonts w:asciiTheme="minorHAnsi" w:hAnsiTheme="minorHAnsi" w:cstheme="minorHAnsi"/>
          <w:b w:val="0"/>
          <w:sz w:val="24"/>
        </w:rPr>
        <w:t>June 30, 2022 at 10:00 A.M.</w:t>
      </w:r>
    </w:p>
    <w:p w:rsidR="004A5CAF" w:rsidRDefault="004A5CAF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Approval of Agenda: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It was moved (</w:t>
      </w:r>
      <w:r w:rsidR="004A5CAF">
        <w:rPr>
          <w:rFonts w:asciiTheme="minorHAnsi" w:hAnsiTheme="minorHAnsi" w:cstheme="minorHAnsi"/>
          <w:b w:val="0"/>
          <w:sz w:val="24"/>
        </w:rPr>
        <w:t>Mrs. Taylor</w:t>
      </w:r>
      <w:r>
        <w:rPr>
          <w:rFonts w:asciiTheme="minorHAnsi" w:hAnsiTheme="minorHAnsi" w:cstheme="minorHAnsi"/>
          <w:b w:val="0"/>
          <w:sz w:val="24"/>
        </w:rPr>
        <w:t xml:space="preserve">) and properly seconded (Mrs. </w:t>
      </w:r>
      <w:r w:rsidR="004A5CAF">
        <w:rPr>
          <w:rFonts w:asciiTheme="minorHAnsi" w:hAnsiTheme="minorHAnsi" w:cstheme="minorHAnsi"/>
          <w:b w:val="0"/>
          <w:sz w:val="24"/>
        </w:rPr>
        <w:t>Washington</w:t>
      </w:r>
      <w:r>
        <w:rPr>
          <w:rFonts w:asciiTheme="minorHAnsi" w:hAnsiTheme="minorHAnsi" w:cstheme="minorHAnsi"/>
          <w:b w:val="0"/>
          <w:sz w:val="24"/>
        </w:rPr>
        <w:t>) to approve the Agenda for this Hearing. The vote was unanimous</w:t>
      </w:r>
      <w:r w:rsidR="00440ED7">
        <w:rPr>
          <w:rFonts w:asciiTheme="minorHAnsi" w:hAnsiTheme="minorHAnsi" w:cstheme="minorHAnsi"/>
          <w:b w:val="0"/>
          <w:sz w:val="24"/>
        </w:rPr>
        <w:t>.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440ED7" w:rsidRDefault="00A378D9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Administering of the Oath:</w:t>
      </w:r>
    </w:p>
    <w:p w:rsidR="00440ED7" w:rsidRDefault="00A378D9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Mrs. President administered the Oath to </w:t>
      </w:r>
      <w:r w:rsidR="004A5CAF">
        <w:rPr>
          <w:rFonts w:asciiTheme="minorHAnsi" w:hAnsiTheme="minorHAnsi" w:cstheme="minorHAnsi"/>
          <w:b w:val="0"/>
          <w:sz w:val="24"/>
        </w:rPr>
        <w:t>The Board</w:t>
      </w:r>
      <w:r>
        <w:rPr>
          <w:rFonts w:asciiTheme="minorHAnsi" w:hAnsiTheme="minorHAnsi" w:cstheme="minorHAnsi"/>
          <w:b w:val="0"/>
          <w:sz w:val="24"/>
        </w:rPr>
        <w:t>. Ms. Harrington administered the Oath to Mrs. President.</w:t>
      </w:r>
    </w:p>
    <w:p w:rsidR="00D875C5" w:rsidRDefault="00D875C5" w:rsidP="00A378D9">
      <w:pPr>
        <w:rPr>
          <w:rFonts w:asciiTheme="minorHAnsi" w:hAnsiTheme="minorHAnsi" w:cstheme="minorHAnsi"/>
          <w:b w:val="0"/>
          <w:sz w:val="24"/>
        </w:rPr>
      </w:pPr>
    </w:p>
    <w:p w:rsidR="004A5CAF" w:rsidRDefault="00D875C5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Determination of Provisional Ballots</w:t>
      </w:r>
    </w:p>
    <w:p w:rsidR="00440ED7" w:rsidRDefault="00D875C5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There were 36 provis</w:t>
      </w:r>
      <w:r w:rsidR="00F572B9">
        <w:rPr>
          <w:rFonts w:asciiTheme="minorHAnsi" w:hAnsiTheme="minorHAnsi" w:cstheme="minorHAnsi"/>
          <w:b w:val="0"/>
          <w:sz w:val="24"/>
        </w:rPr>
        <w:t>i</w:t>
      </w:r>
      <w:r>
        <w:rPr>
          <w:rFonts w:asciiTheme="minorHAnsi" w:hAnsiTheme="minorHAnsi" w:cstheme="minorHAnsi"/>
          <w:b w:val="0"/>
          <w:sz w:val="24"/>
        </w:rPr>
        <w:t>onal ballots.</w:t>
      </w:r>
    </w:p>
    <w:p w:rsidR="00D875C5" w:rsidRDefault="00D875C5" w:rsidP="00D875C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Seven ballots voters were at the incorrect precinct, not registered or switched parties in the runoff. One person did not present </w:t>
      </w:r>
      <w:r w:rsidR="00F572B9">
        <w:rPr>
          <w:rFonts w:asciiTheme="minorHAnsi" w:hAnsiTheme="minorHAnsi" w:cstheme="minorHAnsi"/>
          <w:sz w:val="24"/>
        </w:rPr>
        <w:t>identification:</w:t>
      </w:r>
      <w:r>
        <w:rPr>
          <w:rFonts w:asciiTheme="minorHAnsi" w:hAnsiTheme="minorHAnsi" w:cstheme="minorHAnsi"/>
          <w:sz w:val="24"/>
        </w:rPr>
        <w:t xml:space="preserve"> Linda Ameson was not present. </w:t>
      </w:r>
      <w:r w:rsidR="00F572B9">
        <w:rPr>
          <w:rFonts w:asciiTheme="minorHAnsi" w:hAnsiTheme="minorHAnsi" w:cstheme="minorHAnsi"/>
          <w:sz w:val="24"/>
        </w:rPr>
        <w:t>Director Stephens r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ecommended these seven </w:t>
      </w:r>
      <w:r w:rsidR="00F572B9">
        <w:rPr>
          <w:rFonts w:asciiTheme="minorHAnsi" w:hAnsiTheme="minorHAnsi" w:cstheme="minorHAnsi"/>
          <w:sz w:val="24"/>
        </w:rPr>
        <w:t>should not</w:t>
      </w:r>
      <w:r>
        <w:rPr>
          <w:rFonts w:asciiTheme="minorHAnsi" w:hAnsiTheme="minorHAnsi" w:cstheme="minorHAnsi"/>
          <w:sz w:val="24"/>
        </w:rPr>
        <w:t xml:space="preserve"> be counted. </w:t>
      </w:r>
    </w:p>
    <w:p w:rsidR="00D875C5" w:rsidRDefault="00D875C5" w:rsidP="00D875C5">
      <w:pPr>
        <w:pStyle w:val="ListParagrap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It was moved and properly seconded that these votes </w:t>
      </w:r>
      <w:r w:rsidR="00F572B9">
        <w:rPr>
          <w:rFonts w:asciiTheme="minorHAnsi" w:hAnsiTheme="minorHAnsi" w:cstheme="minorHAnsi"/>
          <w:sz w:val="24"/>
        </w:rPr>
        <w:t>should not</w:t>
      </w:r>
      <w:r>
        <w:rPr>
          <w:rFonts w:asciiTheme="minorHAnsi" w:hAnsiTheme="minorHAnsi" w:cstheme="minorHAnsi"/>
          <w:sz w:val="24"/>
        </w:rPr>
        <w:t xml:space="preserve"> be counted. The vote was unanimous.</w:t>
      </w:r>
    </w:p>
    <w:p w:rsidR="00D875C5" w:rsidRDefault="00D875C5" w:rsidP="00D875C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27 ballots should be counted: </w:t>
      </w:r>
      <w:r w:rsidR="00F572B9">
        <w:rPr>
          <w:rFonts w:asciiTheme="minorHAnsi" w:hAnsiTheme="minorHAnsi" w:cstheme="minorHAnsi"/>
          <w:sz w:val="24"/>
        </w:rPr>
        <w:t>six</w:t>
      </w:r>
      <w:r>
        <w:rPr>
          <w:rFonts w:asciiTheme="minorHAnsi" w:hAnsiTheme="minorHAnsi" w:cstheme="minorHAnsi"/>
          <w:sz w:val="24"/>
        </w:rPr>
        <w:t xml:space="preserve"> were at the correct precinct. </w:t>
      </w:r>
      <w:r w:rsidR="00F572B9">
        <w:rPr>
          <w:rFonts w:asciiTheme="minorHAnsi" w:hAnsiTheme="minorHAnsi" w:cstheme="minorHAnsi"/>
          <w:sz w:val="24"/>
        </w:rPr>
        <w:t>Seven</w:t>
      </w:r>
      <w:r>
        <w:rPr>
          <w:rFonts w:asciiTheme="minorHAnsi" w:hAnsiTheme="minorHAnsi" w:cstheme="minorHAnsi"/>
          <w:sz w:val="24"/>
        </w:rPr>
        <w:t xml:space="preserve"> moved. 14 did not receive their absentee ballot in time and voted at the polls. It was moved to accept the count was moved and properly seconded. The vote was unanimous. </w:t>
      </w:r>
    </w:p>
    <w:p w:rsidR="008768ED" w:rsidRDefault="00D875C5" w:rsidP="008768E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Two ballot envelopes were blank. Hopkins 2: James White Jr. was the voter. Address change was not updated. Recommended the vote count. </w:t>
      </w:r>
      <w:r w:rsidR="008768ED">
        <w:rPr>
          <w:rFonts w:asciiTheme="minorHAnsi" w:hAnsiTheme="minorHAnsi" w:cstheme="minorHAnsi"/>
          <w:sz w:val="24"/>
        </w:rPr>
        <w:t xml:space="preserve">It was moved and properly seconded to accept these votes. The vote was unanimous. The second was cast at Ward 33. Poll clerk and voter Courtney Phillips </w:t>
      </w:r>
      <w:r w:rsidR="00F572B9">
        <w:rPr>
          <w:rFonts w:asciiTheme="minorHAnsi" w:hAnsiTheme="minorHAnsi" w:cstheme="minorHAnsi"/>
          <w:sz w:val="24"/>
        </w:rPr>
        <w:t>did not attend</w:t>
      </w:r>
      <w:r w:rsidR="008768ED">
        <w:rPr>
          <w:rFonts w:asciiTheme="minorHAnsi" w:hAnsiTheme="minorHAnsi" w:cstheme="minorHAnsi"/>
          <w:sz w:val="24"/>
        </w:rPr>
        <w:t xml:space="preserve">. There’s no explanation why ballot was cast. It was moved and properly </w:t>
      </w:r>
      <w:r w:rsidR="008768ED">
        <w:rPr>
          <w:rFonts w:asciiTheme="minorHAnsi" w:hAnsiTheme="minorHAnsi" w:cstheme="minorHAnsi"/>
          <w:sz w:val="24"/>
        </w:rPr>
        <w:lastRenderedPageBreak/>
        <w:t>seconded that this ballot should not count. The vote was unanimous. There was a pause to cast the approved ballots.</w:t>
      </w:r>
    </w:p>
    <w:p w:rsidR="008768ED" w:rsidRDefault="008768ED" w:rsidP="008768ED">
      <w:pPr>
        <w:pStyle w:val="ListParagrap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failsafe and provision will be added into the final total by the state. A separate database would not allow a machine be programmed. </w:t>
      </w:r>
    </w:p>
    <w:p w:rsidR="008768ED" w:rsidRDefault="008768ED" w:rsidP="008768ED">
      <w:pPr>
        <w:pStyle w:val="ListParagraph"/>
        <w:rPr>
          <w:rFonts w:asciiTheme="minorHAnsi" w:hAnsiTheme="minorHAnsi" w:cstheme="minorHAnsi"/>
          <w:sz w:val="24"/>
        </w:rPr>
      </w:pPr>
    </w:p>
    <w:p w:rsidR="008768ED" w:rsidRPr="008768ED" w:rsidRDefault="008768ED" w:rsidP="008768ED">
      <w:pPr>
        <w:pStyle w:val="ListParagrap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June Primary runoff was certified. It was moved and properly seconded. The vote is unanimous. 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</w:p>
    <w:p w:rsidR="00440ED7" w:rsidRPr="00440ED7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Board &amp; Director Comments:</w:t>
      </w:r>
    </w:p>
    <w:p w:rsidR="00440ED7" w:rsidRDefault="008768ED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The Board</w:t>
      </w:r>
      <w:r w:rsidR="00440ED7">
        <w:rPr>
          <w:rFonts w:asciiTheme="minorHAnsi" w:hAnsiTheme="minorHAnsi" w:cstheme="minorHAnsi"/>
          <w:b w:val="0"/>
          <w:sz w:val="24"/>
        </w:rPr>
        <w:t xml:space="preserve"> </w:t>
      </w:r>
      <w:r w:rsidR="00F572B9">
        <w:rPr>
          <w:rFonts w:asciiTheme="minorHAnsi" w:hAnsiTheme="minorHAnsi" w:cstheme="minorHAnsi"/>
          <w:b w:val="0"/>
          <w:sz w:val="24"/>
        </w:rPr>
        <w:t>thanked Director</w:t>
      </w:r>
      <w:r>
        <w:rPr>
          <w:rFonts w:asciiTheme="minorHAnsi" w:hAnsiTheme="minorHAnsi" w:cstheme="minorHAnsi"/>
          <w:b w:val="0"/>
          <w:sz w:val="24"/>
        </w:rPr>
        <w:t xml:space="preserve"> Stephens </w:t>
      </w:r>
      <w:r w:rsidR="00440ED7">
        <w:rPr>
          <w:rFonts w:asciiTheme="minorHAnsi" w:hAnsiTheme="minorHAnsi" w:cstheme="minorHAnsi"/>
          <w:b w:val="0"/>
          <w:sz w:val="24"/>
        </w:rPr>
        <w:t>the Staff for all of their hard work.</w:t>
      </w:r>
      <w:r>
        <w:rPr>
          <w:rFonts w:asciiTheme="minorHAnsi" w:hAnsiTheme="minorHAnsi" w:cstheme="minorHAnsi"/>
          <w:b w:val="0"/>
          <w:sz w:val="24"/>
        </w:rPr>
        <w:t xml:space="preserve"> Director </w:t>
      </w:r>
      <w:r w:rsidR="00F572B9">
        <w:rPr>
          <w:rFonts w:asciiTheme="minorHAnsi" w:hAnsiTheme="minorHAnsi" w:cstheme="minorHAnsi"/>
          <w:b w:val="0"/>
          <w:sz w:val="24"/>
        </w:rPr>
        <w:t>Stephens</w:t>
      </w:r>
      <w:r>
        <w:rPr>
          <w:rFonts w:asciiTheme="minorHAnsi" w:hAnsiTheme="minorHAnsi" w:cstheme="minorHAnsi"/>
          <w:b w:val="0"/>
          <w:sz w:val="24"/>
        </w:rPr>
        <w:t xml:space="preserve"> commended for the team stepping up and helping.</w:t>
      </w:r>
    </w:p>
    <w:p w:rsidR="00440ED7" w:rsidRDefault="00440ED7" w:rsidP="00A378D9">
      <w:pPr>
        <w:rPr>
          <w:rFonts w:asciiTheme="minorHAnsi" w:hAnsiTheme="minorHAnsi" w:cstheme="minorHAnsi"/>
          <w:b w:val="0"/>
          <w:sz w:val="24"/>
        </w:rPr>
      </w:pPr>
    </w:p>
    <w:p w:rsidR="00440ED7" w:rsidRPr="00440ED7" w:rsidRDefault="00440ED7" w:rsidP="00A378D9">
      <w:pPr>
        <w:rPr>
          <w:rFonts w:asciiTheme="minorHAnsi" w:hAnsiTheme="minorHAnsi" w:cstheme="minorHAnsi"/>
          <w:b w:val="0"/>
          <w:sz w:val="24"/>
          <w:u w:val="single"/>
        </w:rPr>
      </w:pPr>
      <w:r w:rsidRPr="00440ED7">
        <w:rPr>
          <w:rFonts w:asciiTheme="minorHAnsi" w:hAnsiTheme="minorHAnsi" w:cstheme="minorHAnsi"/>
          <w:b w:val="0"/>
          <w:sz w:val="24"/>
          <w:u w:val="single"/>
        </w:rPr>
        <w:t>Adjournment:</w:t>
      </w:r>
    </w:p>
    <w:p w:rsidR="00440ED7" w:rsidRDefault="008768ED" w:rsidP="00A378D9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It was moved and properly seconded that the </w:t>
      </w:r>
      <w:r w:rsidR="00F572B9">
        <w:rPr>
          <w:rFonts w:asciiTheme="minorHAnsi" w:hAnsiTheme="minorHAnsi" w:cstheme="minorHAnsi"/>
          <w:b w:val="0"/>
          <w:sz w:val="24"/>
        </w:rPr>
        <w:t>meeting be adjourned.</w:t>
      </w:r>
    </w:p>
    <w:p w:rsid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A378D9" w:rsidRPr="00A378D9" w:rsidRDefault="00A378D9" w:rsidP="00A378D9">
      <w:pPr>
        <w:rPr>
          <w:rFonts w:asciiTheme="minorHAnsi" w:hAnsiTheme="minorHAnsi" w:cstheme="minorHAnsi"/>
          <w:b w:val="0"/>
          <w:sz w:val="24"/>
        </w:rPr>
      </w:pPr>
    </w:p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B0307A" w:rsidRDefault="00B0307A" w:rsidP="00FB40FB"/>
    <w:sectPr w:rsidR="00B0307A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5473E"/>
    <w:multiLevelType w:val="hybridMultilevel"/>
    <w:tmpl w:val="6950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40ED7"/>
    <w:rsid w:val="00450F36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A5CAF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768ED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9E3629"/>
    <w:rsid w:val="00A1470D"/>
    <w:rsid w:val="00A20285"/>
    <w:rsid w:val="00A2307A"/>
    <w:rsid w:val="00A2352D"/>
    <w:rsid w:val="00A30E18"/>
    <w:rsid w:val="00A32485"/>
    <w:rsid w:val="00A378D9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875C5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572B9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B70DD9D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C079-45BA-4577-AC20-6665E046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380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2021-11-22T22:15:00Z</cp:lastPrinted>
  <dcterms:created xsi:type="dcterms:W3CDTF">2022-07-08T20:09:00Z</dcterms:created>
  <dcterms:modified xsi:type="dcterms:W3CDTF">2022-07-08T20:09:00Z</dcterms:modified>
</cp:coreProperties>
</file>