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7C7" w:rsidRDefault="00B167C7" w:rsidP="00B167C7">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noProof/>
          <w:sz w:val="22"/>
          <w:szCs w:val="22"/>
        </w:rPr>
        <w:drawing>
          <wp:inline distT="0" distB="0" distL="0" distR="0">
            <wp:extent cx="2371429" cy="14952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toric Columbia Logo.png"/>
                    <pic:cNvPicPr/>
                  </pic:nvPicPr>
                  <pic:blipFill>
                    <a:blip r:embed="rId5">
                      <a:extLst>
                        <a:ext uri="{28A0092B-C50C-407E-A947-70E740481C1C}">
                          <a14:useLocalDpi xmlns:a14="http://schemas.microsoft.com/office/drawing/2010/main" val="0"/>
                        </a:ext>
                      </a:extLst>
                    </a:blip>
                    <a:stretch>
                      <a:fillRect/>
                    </a:stretch>
                  </pic:blipFill>
                  <pic:spPr>
                    <a:xfrm>
                      <a:off x="0" y="0"/>
                      <a:ext cx="2371429" cy="1495238"/>
                    </a:xfrm>
                    <a:prstGeom prst="rect">
                      <a:avLst/>
                    </a:prstGeom>
                  </pic:spPr>
                </pic:pic>
              </a:graphicData>
            </a:graphic>
          </wp:inline>
        </w:drawing>
      </w:r>
    </w:p>
    <w:p w:rsidR="00B167C7" w:rsidRDefault="00B167C7" w:rsidP="00AA5C18">
      <w:pPr>
        <w:pStyle w:val="paragraph"/>
        <w:spacing w:before="0" w:beforeAutospacing="0" w:after="0" w:afterAutospacing="0"/>
        <w:textAlignment w:val="baseline"/>
        <w:rPr>
          <w:rFonts w:asciiTheme="minorHAnsi" w:hAnsiTheme="minorHAnsi" w:cstheme="minorHAnsi"/>
          <w:sz w:val="22"/>
          <w:szCs w:val="22"/>
        </w:rPr>
      </w:pPr>
    </w:p>
    <w:p w:rsidR="00AA5C18" w:rsidRPr="00AA5C18" w:rsidRDefault="00AA5C18" w:rsidP="00AA5C18">
      <w:pPr>
        <w:pStyle w:val="paragraph"/>
        <w:spacing w:before="0" w:beforeAutospacing="0" w:after="0" w:afterAutospacing="0"/>
        <w:textAlignment w:val="baseline"/>
        <w:rPr>
          <w:rFonts w:asciiTheme="minorHAnsi" w:hAnsiTheme="minorHAnsi" w:cstheme="minorHAnsi"/>
          <w:sz w:val="22"/>
          <w:szCs w:val="22"/>
        </w:rPr>
      </w:pPr>
      <w:r w:rsidRPr="00AA5C18">
        <w:rPr>
          <w:rFonts w:asciiTheme="minorHAnsi" w:hAnsiTheme="minorHAnsi" w:cstheme="minorHAnsi"/>
          <w:sz w:val="22"/>
          <w:szCs w:val="22"/>
        </w:rPr>
        <w:t>Government and Community Services (GCS) is a proactive outreach arm of the County. GCS focuses on facilitating improved community outreach, administration of government services, and the resolution of community issues. GCS recognizes an “Organization of the Month” that exemplifies the importance of supporting the community and assisting in getting resources to those most in need.</w:t>
      </w:r>
      <w:r w:rsidR="006149E1">
        <w:rPr>
          <w:rFonts w:asciiTheme="minorHAnsi" w:hAnsiTheme="minorHAnsi" w:cstheme="minorHAnsi"/>
          <w:sz w:val="22"/>
          <w:szCs w:val="22"/>
        </w:rPr>
        <w:t xml:space="preserve"> This month’s organization of the month is Historic Columbia. </w:t>
      </w:r>
      <w:bookmarkStart w:id="0" w:name="_GoBack"/>
      <w:bookmarkEnd w:id="0"/>
    </w:p>
    <w:p w:rsidR="00AA5C18" w:rsidRDefault="00AA5C18" w:rsidP="00AA5C18">
      <w:pPr>
        <w:pStyle w:val="paragraph"/>
        <w:spacing w:before="0" w:beforeAutospacing="0" w:after="0" w:afterAutospacing="0"/>
        <w:textAlignment w:val="baseline"/>
        <w:rPr>
          <w:rFonts w:ascii="Segoe UI" w:hAnsi="Segoe UI" w:cs="Segoe UI"/>
          <w:sz w:val="18"/>
          <w:szCs w:val="18"/>
        </w:rPr>
      </w:pPr>
    </w:p>
    <w:p w:rsidR="00B167C7" w:rsidRDefault="00AA5C18" w:rsidP="00AA5C18">
      <w:pPr>
        <w:pStyle w:val="paragraph"/>
        <w:spacing w:before="0" w:beforeAutospacing="0" w:after="0" w:afterAutospacing="0"/>
        <w:textAlignment w:val="baseline"/>
        <w:rPr>
          <w:rStyle w:val="normaltextrun"/>
          <w:rFonts w:ascii="Calibri" w:hAnsi="Calibri" w:cs="Calibri"/>
          <w:color w:val="000000"/>
          <w:sz w:val="22"/>
          <w:szCs w:val="22"/>
        </w:rPr>
      </w:pPr>
      <w:hyperlink r:id="rId6" w:tgtFrame="_blank" w:history="1">
        <w:r>
          <w:rPr>
            <w:rStyle w:val="normaltextrun"/>
            <w:rFonts w:ascii="Calibri" w:hAnsi="Calibri" w:cs="Calibri"/>
            <w:color w:val="0563C1"/>
            <w:sz w:val="22"/>
            <w:szCs w:val="22"/>
            <w:u w:val="single"/>
          </w:rPr>
          <w:t>Historic Columbia</w:t>
        </w:r>
      </w:hyperlink>
      <w:r>
        <w:rPr>
          <w:rStyle w:val="normaltextrun"/>
          <w:rFonts w:ascii="Calibri" w:hAnsi="Calibri" w:cs="Calibri"/>
          <w:color w:val="000000"/>
          <w:sz w:val="22"/>
          <w:szCs w:val="22"/>
        </w:rPr>
        <w:t> exists to preserve places and share complex stories from the past that connect us in the present and inspire our future.</w:t>
      </w:r>
    </w:p>
    <w:p w:rsidR="00AA5C18" w:rsidRDefault="00AA5C18" w:rsidP="00AA5C1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rsidR="00AA5C18" w:rsidRDefault="00AA5C18" w:rsidP="00AA5C18">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Founded sixty years ago in 1961, Historic Columbia began with a group of donors and volunteers who saved the </w:t>
      </w:r>
      <w:hyperlink r:id="rId7" w:tgtFrame="_blank" w:history="1">
        <w:r>
          <w:rPr>
            <w:rStyle w:val="normaltextrun"/>
            <w:rFonts w:ascii="Calibri" w:hAnsi="Calibri" w:cs="Calibri"/>
            <w:color w:val="0563C1"/>
            <w:sz w:val="22"/>
            <w:szCs w:val="22"/>
            <w:u w:val="single"/>
          </w:rPr>
          <w:t>Robert Mills House</w:t>
        </w:r>
      </w:hyperlink>
      <w:r>
        <w:rPr>
          <w:rStyle w:val="normaltextrun"/>
          <w:rFonts w:ascii="Calibri" w:hAnsi="Calibri" w:cs="Calibri"/>
          <w:color w:val="000000"/>
          <w:sz w:val="22"/>
          <w:szCs w:val="22"/>
        </w:rPr>
        <w:t>, then Ainsley Hall House, from demolition. During the past six decades, Historic Columbia has matured and become recognized as one of South Carolina’s leading historic preservation organizations. </w:t>
      </w:r>
      <w:r>
        <w:rPr>
          <w:rStyle w:val="eop"/>
          <w:rFonts w:ascii="Calibri" w:hAnsi="Calibri" w:cs="Calibri"/>
          <w:color w:val="000000"/>
          <w:sz w:val="22"/>
          <w:szCs w:val="22"/>
        </w:rPr>
        <w:t> </w:t>
      </w:r>
    </w:p>
    <w:p w:rsidR="00B167C7" w:rsidRDefault="00B167C7" w:rsidP="00AA5C18">
      <w:pPr>
        <w:pStyle w:val="paragraph"/>
        <w:spacing w:before="0" w:beforeAutospacing="0" w:after="0" w:afterAutospacing="0"/>
        <w:textAlignment w:val="baseline"/>
        <w:rPr>
          <w:rFonts w:ascii="Segoe UI" w:hAnsi="Segoe UI" w:cs="Segoe UI"/>
          <w:sz w:val="18"/>
          <w:szCs w:val="18"/>
        </w:rPr>
      </w:pPr>
    </w:p>
    <w:p w:rsidR="00AA5C18" w:rsidRDefault="00AA5C18" w:rsidP="00AA5C18">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As the world has seemingly become more dynamic, nuanced, and indeed, challenging, Historic Columbia has positioned itself through an extensive menu of services, programs, and events to offer insight, provide perspective, and create spaces for respite and reflection. This includes advocating for historic preservation, educating the public to the importance and relevancy of history in our contemporary lives, and preserving and interpreting six historic 18th- through early 20th-century sites and their related gardens and grounds – all located in Richland County.</w:t>
      </w:r>
      <w:r>
        <w:rPr>
          <w:rStyle w:val="eop"/>
          <w:rFonts w:ascii="Calibri" w:hAnsi="Calibri" w:cs="Calibri"/>
          <w:color w:val="000000"/>
          <w:sz w:val="22"/>
          <w:szCs w:val="22"/>
        </w:rPr>
        <w:t> </w:t>
      </w:r>
    </w:p>
    <w:p w:rsidR="00B167C7" w:rsidRDefault="00B167C7" w:rsidP="00AA5C18">
      <w:pPr>
        <w:pStyle w:val="paragraph"/>
        <w:spacing w:before="0" w:beforeAutospacing="0" w:after="0" w:afterAutospacing="0"/>
        <w:textAlignment w:val="baseline"/>
        <w:rPr>
          <w:rFonts w:ascii="Segoe UI" w:hAnsi="Segoe UI" w:cs="Segoe UI"/>
          <w:sz w:val="18"/>
          <w:szCs w:val="18"/>
        </w:rPr>
      </w:pPr>
    </w:p>
    <w:p w:rsidR="00AA5C18" w:rsidRDefault="00AA5C18" w:rsidP="00AA5C1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Did you know that Historic Columbia:</w:t>
      </w:r>
      <w:r>
        <w:rPr>
          <w:rStyle w:val="eop"/>
          <w:rFonts w:ascii="Calibri" w:hAnsi="Calibri" w:cs="Calibri"/>
          <w:color w:val="000000"/>
          <w:sz w:val="22"/>
          <w:szCs w:val="22"/>
        </w:rPr>
        <w:t> </w:t>
      </w:r>
    </w:p>
    <w:p w:rsidR="00AA5C18" w:rsidRDefault="00AA5C18" w:rsidP="00AA5C18">
      <w:pPr>
        <w:pStyle w:val="paragraph"/>
        <w:numPr>
          <w:ilvl w:val="0"/>
          <w:numId w:val="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Rehabilitated and reinterpreted the Woodrow Wilson Family Home in 2014 (today’s </w:t>
      </w:r>
      <w:hyperlink r:id="rId8" w:tgtFrame="_blank" w:history="1">
        <w:r>
          <w:rPr>
            <w:rStyle w:val="normaltextrun"/>
            <w:rFonts w:ascii="Calibri" w:hAnsi="Calibri" w:cs="Calibri"/>
            <w:b/>
            <w:bCs/>
            <w:color w:val="0563C1"/>
            <w:sz w:val="22"/>
            <w:szCs w:val="22"/>
            <w:u w:val="single"/>
          </w:rPr>
          <w:t>Museum of the Reconstruction Era</w:t>
        </w:r>
      </w:hyperlink>
      <w:r>
        <w:rPr>
          <w:rStyle w:val="normaltextrun"/>
          <w:rFonts w:ascii="Calibri" w:hAnsi="Calibri" w:cs="Calibri"/>
          <w:color w:val="000000"/>
          <w:sz w:val="22"/>
          <w:szCs w:val="22"/>
        </w:rPr>
        <w:t>, the only site of its kind in the state)</w:t>
      </w:r>
      <w:r>
        <w:rPr>
          <w:rStyle w:val="eop"/>
          <w:rFonts w:ascii="Calibri" w:hAnsi="Calibri" w:cs="Calibri"/>
          <w:color w:val="000000"/>
          <w:sz w:val="22"/>
          <w:szCs w:val="22"/>
        </w:rPr>
        <w:t> </w:t>
      </w:r>
    </w:p>
    <w:p w:rsidR="00AA5C18" w:rsidRDefault="00AA5C18" w:rsidP="00AA5C18">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Partnered with the Women’s Rights and Empowerment Network (WREN) to establish the </w:t>
      </w:r>
      <w:hyperlink r:id="rId9" w:anchor="/" w:tgtFrame="_blank" w:history="1">
        <w:r>
          <w:rPr>
            <w:rStyle w:val="normaltextrun"/>
            <w:rFonts w:ascii="Calibri" w:hAnsi="Calibri" w:cs="Calibri"/>
            <w:b/>
            <w:bCs/>
            <w:color w:val="0563C1"/>
            <w:sz w:val="22"/>
            <w:szCs w:val="22"/>
            <w:u w:val="single"/>
          </w:rPr>
          <w:t>City of Women Initiative</w:t>
        </w:r>
      </w:hyperlink>
      <w:r>
        <w:rPr>
          <w:rStyle w:val="normaltextrun"/>
          <w:rFonts w:ascii="Calibri" w:hAnsi="Calibri" w:cs="Calibri"/>
          <w:color w:val="000000"/>
          <w:sz w:val="22"/>
          <w:szCs w:val="22"/>
        </w:rPr>
        <w:t> in 2018</w:t>
      </w:r>
      <w:r>
        <w:rPr>
          <w:rStyle w:val="eop"/>
          <w:rFonts w:ascii="Calibri" w:hAnsi="Calibri" w:cs="Calibri"/>
          <w:color w:val="000000"/>
          <w:sz w:val="22"/>
          <w:szCs w:val="22"/>
        </w:rPr>
        <w:t> </w:t>
      </w:r>
    </w:p>
    <w:p w:rsidR="00AA5C18" w:rsidRDefault="00AA5C18" w:rsidP="00AA5C18">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Rehabilitated and reinterpreted the </w:t>
      </w:r>
      <w:hyperlink r:id="rId10" w:tgtFrame="_blank" w:history="1">
        <w:r>
          <w:rPr>
            <w:rStyle w:val="normaltextrun"/>
            <w:rFonts w:ascii="Calibri" w:hAnsi="Calibri" w:cs="Calibri"/>
            <w:b/>
            <w:bCs/>
            <w:color w:val="0563C1"/>
            <w:sz w:val="22"/>
            <w:szCs w:val="22"/>
            <w:u w:val="single"/>
          </w:rPr>
          <w:t xml:space="preserve">Modjeska </w:t>
        </w:r>
        <w:proofErr w:type="spellStart"/>
        <w:r>
          <w:rPr>
            <w:rStyle w:val="normaltextrun"/>
            <w:rFonts w:ascii="Calibri" w:hAnsi="Calibri" w:cs="Calibri"/>
            <w:b/>
            <w:bCs/>
            <w:color w:val="0563C1"/>
            <w:sz w:val="22"/>
            <w:szCs w:val="22"/>
            <w:u w:val="single"/>
          </w:rPr>
          <w:t>Monteith</w:t>
        </w:r>
        <w:proofErr w:type="spellEnd"/>
        <w:r>
          <w:rPr>
            <w:rStyle w:val="normaltextrun"/>
            <w:rFonts w:ascii="Calibri" w:hAnsi="Calibri" w:cs="Calibri"/>
            <w:b/>
            <w:bCs/>
            <w:color w:val="0563C1"/>
            <w:sz w:val="22"/>
            <w:szCs w:val="22"/>
            <w:u w:val="single"/>
          </w:rPr>
          <w:t xml:space="preserve"> </w:t>
        </w:r>
        <w:proofErr w:type="spellStart"/>
        <w:r>
          <w:rPr>
            <w:rStyle w:val="normaltextrun"/>
            <w:rFonts w:ascii="Calibri" w:hAnsi="Calibri" w:cs="Calibri"/>
            <w:b/>
            <w:bCs/>
            <w:color w:val="0563C1"/>
            <w:sz w:val="22"/>
            <w:szCs w:val="22"/>
            <w:u w:val="single"/>
          </w:rPr>
          <w:t>Simkins</w:t>
        </w:r>
        <w:proofErr w:type="spellEnd"/>
        <w:r>
          <w:rPr>
            <w:rStyle w:val="normaltextrun"/>
            <w:rFonts w:ascii="Calibri" w:hAnsi="Calibri" w:cs="Calibri"/>
            <w:b/>
            <w:bCs/>
            <w:color w:val="0563C1"/>
            <w:sz w:val="22"/>
            <w:szCs w:val="22"/>
            <w:u w:val="single"/>
          </w:rPr>
          <w:t xml:space="preserve"> House</w:t>
        </w:r>
      </w:hyperlink>
      <w:r>
        <w:rPr>
          <w:rStyle w:val="normaltextrun"/>
          <w:rFonts w:ascii="Calibri" w:hAnsi="Calibri" w:cs="Calibri"/>
          <w:color w:val="000000"/>
          <w:sz w:val="22"/>
          <w:szCs w:val="22"/>
        </w:rPr>
        <w:t> in 2020 to highlight the Palmetto State’s greatest human rights advocate</w:t>
      </w:r>
      <w:r>
        <w:rPr>
          <w:rStyle w:val="eop"/>
          <w:rFonts w:ascii="Calibri" w:hAnsi="Calibri" w:cs="Calibri"/>
          <w:color w:val="000000"/>
          <w:sz w:val="22"/>
          <w:szCs w:val="22"/>
        </w:rPr>
        <w:t> </w:t>
      </w:r>
    </w:p>
    <w:p w:rsidR="00B167C7" w:rsidRDefault="00B167C7" w:rsidP="00AA5C18">
      <w:pPr>
        <w:pStyle w:val="paragraph"/>
        <w:spacing w:before="0" w:beforeAutospacing="0" w:after="0" w:afterAutospacing="0"/>
        <w:textAlignment w:val="baseline"/>
        <w:rPr>
          <w:rStyle w:val="normaltextrun"/>
          <w:rFonts w:ascii="Calibri" w:hAnsi="Calibri" w:cs="Calibri"/>
          <w:color w:val="000000"/>
          <w:sz w:val="22"/>
          <w:szCs w:val="22"/>
        </w:rPr>
      </w:pPr>
    </w:p>
    <w:p w:rsidR="00AA5C18" w:rsidRDefault="00AA5C18" w:rsidP="00AA5C1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These are just a few of the ways Historic Columbia seeks to make history a vital part of Richland County’s assets. </w:t>
      </w:r>
      <w:r>
        <w:rPr>
          <w:rStyle w:val="eop"/>
          <w:rFonts w:ascii="Calibri" w:hAnsi="Calibri" w:cs="Calibri"/>
          <w:color w:val="000000"/>
          <w:sz w:val="22"/>
          <w:szCs w:val="22"/>
        </w:rPr>
        <w:t> </w:t>
      </w:r>
    </w:p>
    <w:p w:rsidR="00B167C7" w:rsidRDefault="00B167C7" w:rsidP="00AA5C18">
      <w:pPr>
        <w:pStyle w:val="paragraph"/>
        <w:spacing w:before="0" w:beforeAutospacing="0" w:after="0" w:afterAutospacing="0"/>
        <w:textAlignment w:val="baseline"/>
        <w:rPr>
          <w:rStyle w:val="normaltextrun"/>
          <w:rFonts w:ascii="Calibri" w:hAnsi="Calibri" w:cs="Calibri"/>
          <w:color w:val="000000"/>
          <w:sz w:val="22"/>
          <w:szCs w:val="22"/>
        </w:rPr>
      </w:pPr>
    </w:p>
    <w:p w:rsidR="00AA5C18" w:rsidRDefault="00AA5C18" w:rsidP="00AA5C1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What’s next for Historic Columbia and how can you get involved? </w:t>
      </w:r>
      <w:r>
        <w:rPr>
          <w:rStyle w:val="eop"/>
          <w:rFonts w:ascii="Calibri" w:hAnsi="Calibri" w:cs="Calibri"/>
          <w:color w:val="000000"/>
          <w:sz w:val="22"/>
          <w:szCs w:val="22"/>
        </w:rPr>
        <w:t> </w:t>
      </w:r>
    </w:p>
    <w:p w:rsidR="00AA5C18" w:rsidRDefault="00AA5C18" w:rsidP="00AA5C18">
      <w:pPr>
        <w:pStyle w:val="paragraph"/>
        <w:spacing w:before="0" w:beforeAutospacing="0" w:after="0" w:afterAutospacing="0"/>
        <w:textAlignment w:val="baseline"/>
        <w:rPr>
          <w:rStyle w:val="eop"/>
          <w:rFonts w:ascii="Calibri" w:hAnsi="Calibri" w:cs="Calibri"/>
          <w:color w:val="000000"/>
          <w:sz w:val="22"/>
          <w:szCs w:val="22"/>
        </w:rPr>
      </w:pPr>
      <w:hyperlink r:id="rId11" w:tgtFrame="_blank" w:history="1">
        <w:r>
          <w:rPr>
            <w:rStyle w:val="normaltextrun"/>
            <w:rFonts w:ascii="Calibri" w:hAnsi="Calibri" w:cs="Calibri"/>
            <w:b/>
            <w:bCs/>
            <w:color w:val="0563C1"/>
            <w:sz w:val="22"/>
            <w:szCs w:val="22"/>
            <w:u w:val="single"/>
          </w:rPr>
          <w:t>Become a member</w:t>
        </w:r>
      </w:hyperlink>
      <w:r>
        <w:rPr>
          <w:rStyle w:val="normaltextrun"/>
          <w:rFonts w:ascii="Calibri" w:hAnsi="Calibri" w:cs="Calibri"/>
          <w:color w:val="000000"/>
          <w:sz w:val="22"/>
          <w:szCs w:val="22"/>
        </w:rPr>
        <w:t> and enjoy member benefits, including free museum visits, discounts at our Gift Shop, free or discounted tickets to special events and programs, and more. </w:t>
      </w:r>
      <w:r>
        <w:rPr>
          <w:rStyle w:val="eop"/>
          <w:rFonts w:ascii="Calibri" w:hAnsi="Calibri" w:cs="Calibri"/>
          <w:color w:val="000000"/>
          <w:sz w:val="22"/>
          <w:szCs w:val="22"/>
        </w:rPr>
        <w:t> </w:t>
      </w:r>
    </w:p>
    <w:p w:rsidR="00B167C7" w:rsidRDefault="00B167C7" w:rsidP="00AA5C18">
      <w:pPr>
        <w:pStyle w:val="paragraph"/>
        <w:spacing w:before="0" w:beforeAutospacing="0" w:after="0" w:afterAutospacing="0"/>
        <w:textAlignment w:val="baseline"/>
        <w:rPr>
          <w:rFonts w:ascii="Segoe UI" w:hAnsi="Segoe UI" w:cs="Segoe UI"/>
          <w:sz w:val="18"/>
          <w:szCs w:val="18"/>
        </w:rPr>
      </w:pPr>
    </w:p>
    <w:p w:rsidR="00AA5C18" w:rsidRDefault="00AA5C18" w:rsidP="00AA5C18">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b/>
          <w:bCs/>
          <w:color w:val="000000"/>
          <w:sz w:val="22"/>
          <w:szCs w:val="22"/>
        </w:rPr>
        <w:t>Celebrate Historic Columbia’s </w:t>
      </w:r>
      <w:hyperlink r:id="rId12" w:tgtFrame="_blank" w:history="1">
        <w:r>
          <w:rPr>
            <w:rStyle w:val="normaltextrun"/>
            <w:rFonts w:ascii="Calibri" w:hAnsi="Calibri" w:cs="Calibri"/>
            <w:b/>
            <w:bCs/>
            <w:color w:val="0563C1"/>
            <w:sz w:val="22"/>
            <w:szCs w:val="22"/>
            <w:u w:val="single"/>
          </w:rPr>
          <w:t>60</w:t>
        </w:r>
        <w:r>
          <w:rPr>
            <w:rStyle w:val="normaltextrun"/>
            <w:rFonts w:ascii="Calibri" w:hAnsi="Calibri" w:cs="Calibri"/>
            <w:b/>
            <w:bCs/>
            <w:color w:val="0563C1"/>
            <w:sz w:val="17"/>
            <w:szCs w:val="17"/>
            <w:u w:val="single"/>
            <w:vertAlign w:val="superscript"/>
          </w:rPr>
          <w:t>th</w:t>
        </w:r>
        <w:r>
          <w:rPr>
            <w:rStyle w:val="normaltextrun"/>
            <w:rFonts w:ascii="Calibri" w:hAnsi="Calibri" w:cs="Calibri"/>
            <w:b/>
            <w:bCs/>
            <w:color w:val="0563C1"/>
            <w:sz w:val="22"/>
            <w:szCs w:val="22"/>
            <w:u w:val="single"/>
          </w:rPr>
          <w:t> Anniversary</w:t>
        </w:r>
      </w:hyperlink>
      <w:r>
        <w:rPr>
          <w:rStyle w:val="normaltextrun"/>
          <w:rFonts w:ascii="Calibri" w:hAnsi="Calibri" w:cs="Calibri"/>
          <w:color w:val="000000"/>
          <w:sz w:val="22"/>
          <w:szCs w:val="22"/>
        </w:rPr>
        <w:t> through November 2022, as they share content online about their work chronicling the history of this county’s sites, neighborhoods, and people. </w:t>
      </w:r>
      <w:r>
        <w:rPr>
          <w:rStyle w:val="eop"/>
          <w:rFonts w:ascii="Calibri" w:hAnsi="Calibri" w:cs="Calibri"/>
          <w:color w:val="000000"/>
          <w:sz w:val="22"/>
          <w:szCs w:val="22"/>
        </w:rPr>
        <w:t> </w:t>
      </w:r>
    </w:p>
    <w:p w:rsidR="00B167C7" w:rsidRDefault="00B167C7" w:rsidP="00AA5C18">
      <w:pPr>
        <w:pStyle w:val="paragraph"/>
        <w:spacing w:before="0" w:beforeAutospacing="0" w:after="0" w:afterAutospacing="0"/>
        <w:textAlignment w:val="baseline"/>
        <w:rPr>
          <w:rFonts w:ascii="Segoe UI" w:hAnsi="Segoe UI" w:cs="Segoe UI"/>
          <w:sz w:val="18"/>
          <w:szCs w:val="18"/>
        </w:rPr>
      </w:pPr>
    </w:p>
    <w:p w:rsidR="00AA5C18" w:rsidRDefault="00AA5C18" w:rsidP="00AA5C18">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b/>
          <w:bCs/>
          <w:color w:val="000000"/>
          <w:sz w:val="22"/>
          <w:szCs w:val="22"/>
        </w:rPr>
        <w:lastRenderedPageBreak/>
        <w:t>Save the date for March 12</w:t>
      </w:r>
      <w:r>
        <w:rPr>
          <w:rStyle w:val="normaltextrun"/>
          <w:rFonts w:ascii="Calibri" w:hAnsi="Calibri" w:cs="Calibri"/>
          <w:color w:val="000000"/>
          <w:sz w:val="22"/>
          <w:szCs w:val="22"/>
        </w:rPr>
        <w:t> as Historic Columbia opens the </w:t>
      </w:r>
      <w:hyperlink r:id="rId13" w:tgtFrame="_blank" w:history="1">
        <w:r>
          <w:rPr>
            <w:rStyle w:val="normaltextrun"/>
            <w:rFonts w:ascii="Calibri" w:hAnsi="Calibri" w:cs="Calibri"/>
            <w:b/>
            <w:bCs/>
            <w:color w:val="0563C1"/>
            <w:sz w:val="22"/>
            <w:szCs w:val="22"/>
            <w:u w:val="single"/>
          </w:rPr>
          <w:t>Hampton-Preston</w:t>
        </w:r>
      </w:hyperlink>
      <w:r>
        <w:rPr>
          <w:rStyle w:val="normaltextrun"/>
          <w:rFonts w:ascii="Calibri" w:hAnsi="Calibri" w:cs="Calibri"/>
          <w:b/>
          <w:bCs/>
          <w:color w:val="000000"/>
          <w:sz w:val="22"/>
          <w:szCs w:val="22"/>
        </w:rPr>
        <w:t> Greenhouse and Gatehouse project</w:t>
      </w:r>
      <w:r>
        <w:rPr>
          <w:rStyle w:val="normaltextrun"/>
          <w:rFonts w:ascii="Calibri" w:hAnsi="Calibri" w:cs="Calibri"/>
          <w:color w:val="000000"/>
          <w:sz w:val="22"/>
          <w:szCs w:val="22"/>
        </w:rPr>
        <w:t>. </w:t>
      </w:r>
      <w:r>
        <w:rPr>
          <w:rStyle w:val="eop"/>
          <w:rFonts w:ascii="Calibri" w:hAnsi="Calibri" w:cs="Calibri"/>
          <w:color w:val="000000"/>
          <w:sz w:val="22"/>
          <w:szCs w:val="22"/>
        </w:rPr>
        <w:t> </w:t>
      </w:r>
    </w:p>
    <w:p w:rsidR="00B167C7" w:rsidRDefault="00B167C7" w:rsidP="00AA5C18">
      <w:pPr>
        <w:pStyle w:val="paragraph"/>
        <w:spacing w:before="0" w:beforeAutospacing="0" w:after="0" w:afterAutospacing="0"/>
        <w:textAlignment w:val="baseline"/>
        <w:rPr>
          <w:rFonts w:ascii="Segoe UI" w:hAnsi="Segoe UI" w:cs="Segoe UI"/>
          <w:sz w:val="18"/>
          <w:szCs w:val="18"/>
        </w:rPr>
      </w:pPr>
    </w:p>
    <w:p w:rsidR="00AA5C18" w:rsidRDefault="00AA5C18" w:rsidP="00AA5C1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Read the immense research of the </w:t>
      </w:r>
      <w:hyperlink r:id="rId14" w:tgtFrame="_blank" w:history="1">
        <w:r>
          <w:rPr>
            <w:rStyle w:val="normaltextrun"/>
            <w:rFonts w:ascii="Calibri" w:hAnsi="Calibri" w:cs="Calibri"/>
            <w:b/>
            <w:bCs/>
            <w:color w:val="0563C1"/>
            <w:sz w:val="22"/>
            <w:szCs w:val="22"/>
            <w:u w:val="single"/>
          </w:rPr>
          <w:t>LGBTQ Columbia History Initiative</w:t>
        </w:r>
      </w:hyperlink>
      <w:r>
        <w:rPr>
          <w:rStyle w:val="normaltextrun"/>
          <w:rFonts w:ascii="Calibri" w:hAnsi="Calibri" w:cs="Calibri"/>
          <w:color w:val="000000"/>
          <w:sz w:val="22"/>
          <w:szCs w:val="22"/>
        </w:rPr>
        <w:t> that highlights the places, key events, and notable people of Columbia’s LGBTQ community. </w:t>
      </w:r>
      <w:r>
        <w:rPr>
          <w:rStyle w:val="eop"/>
          <w:rFonts w:ascii="Calibri" w:hAnsi="Calibri" w:cs="Calibri"/>
          <w:color w:val="000000"/>
          <w:sz w:val="22"/>
          <w:szCs w:val="22"/>
        </w:rPr>
        <w:t> </w:t>
      </w:r>
    </w:p>
    <w:p w:rsidR="00AA5C18" w:rsidRDefault="00AA5C18" w:rsidP="00AA5C1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Join us!</w:t>
      </w:r>
      <w:r>
        <w:rPr>
          <w:rStyle w:val="eop"/>
          <w:rFonts w:ascii="Calibri" w:hAnsi="Calibri" w:cs="Calibri"/>
          <w:color w:val="000000"/>
          <w:sz w:val="22"/>
          <w:szCs w:val="22"/>
        </w:rPr>
        <w:t> </w:t>
      </w:r>
    </w:p>
    <w:p w:rsidR="00AA5C18" w:rsidRDefault="00AA5C18" w:rsidP="00AA5C1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rsidR="00C12826" w:rsidRDefault="00C12826"/>
    <w:sectPr w:rsidR="00C12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83E4D"/>
    <w:multiLevelType w:val="multilevel"/>
    <w:tmpl w:val="AA22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C20405"/>
    <w:multiLevelType w:val="multilevel"/>
    <w:tmpl w:val="A2FE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18"/>
    <w:rsid w:val="006149E1"/>
    <w:rsid w:val="00AA5C18"/>
    <w:rsid w:val="00B167C7"/>
    <w:rsid w:val="00C12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E00E4"/>
  <w15:chartTrackingRefBased/>
  <w15:docId w15:val="{FF9CD7D5-280C-4E6D-A0B5-1124EF4EB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A5C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A5C18"/>
  </w:style>
  <w:style w:type="character" w:customStyle="1" w:styleId="eop">
    <w:name w:val="eop"/>
    <w:basedOn w:val="DefaultParagraphFont"/>
    <w:rsid w:val="00AA5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033330">
      <w:bodyDiv w:val="1"/>
      <w:marLeft w:val="0"/>
      <w:marRight w:val="0"/>
      <w:marTop w:val="0"/>
      <w:marBottom w:val="0"/>
      <w:divBdr>
        <w:top w:val="none" w:sz="0" w:space="0" w:color="auto"/>
        <w:left w:val="none" w:sz="0" w:space="0" w:color="auto"/>
        <w:bottom w:val="none" w:sz="0" w:space="0" w:color="auto"/>
        <w:right w:val="none" w:sz="0" w:space="0" w:color="auto"/>
      </w:divBdr>
      <w:divsChild>
        <w:div w:id="1191065759">
          <w:marLeft w:val="0"/>
          <w:marRight w:val="0"/>
          <w:marTop w:val="0"/>
          <w:marBottom w:val="0"/>
          <w:divBdr>
            <w:top w:val="none" w:sz="0" w:space="0" w:color="auto"/>
            <w:left w:val="none" w:sz="0" w:space="0" w:color="auto"/>
            <w:bottom w:val="none" w:sz="0" w:space="0" w:color="auto"/>
            <w:right w:val="none" w:sz="0" w:space="0" w:color="auto"/>
          </w:divBdr>
          <w:divsChild>
            <w:div w:id="199366066">
              <w:marLeft w:val="0"/>
              <w:marRight w:val="0"/>
              <w:marTop w:val="0"/>
              <w:marBottom w:val="0"/>
              <w:divBdr>
                <w:top w:val="none" w:sz="0" w:space="0" w:color="auto"/>
                <w:left w:val="none" w:sz="0" w:space="0" w:color="auto"/>
                <w:bottom w:val="none" w:sz="0" w:space="0" w:color="auto"/>
                <w:right w:val="none" w:sz="0" w:space="0" w:color="auto"/>
              </w:divBdr>
            </w:div>
            <w:div w:id="1429740382">
              <w:marLeft w:val="0"/>
              <w:marRight w:val="0"/>
              <w:marTop w:val="0"/>
              <w:marBottom w:val="0"/>
              <w:divBdr>
                <w:top w:val="none" w:sz="0" w:space="0" w:color="auto"/>
                <w:left w:val="none" w:sz="0" w:space="0" w:color="auto"/>
                <w:bottom w:val="none" w:sz="0" w:space="0" w:color="auto"/>
                <w:right w:val="none" w:sz="0" w:space="0" w:color="auto"/>
              </w:divBdr>
            </w:div>
            <w:div w:id="2007435439">
              <w:marLeft w:val="0"/>
              <w:marRight w:val="0"/>
              <w:marTop w:val="0"/>
              <w:marBottom w:val="0"/>
              <w:divBdr>
                <w:top w:val="none" w:sz="0" w:space="0" w:color="auto"/>
                <w:left w:val="none" w:sz="0" w:space="0" w:color="auto"/>
                <w:bottom w:val="none" w:sz="0" w:space="0" w:color="auto"/>
                <w:right w:val="none" w:sz="0" w:space="0" w:color="auto"/>
              </w:divBdr>
            </w:div>
            <w:div w:id="526455180">
              <w:marLeft w:val="0"/>
              <w:marRight w:val="0"/>
              <w:marTop w:val="0"/>
              <w:marBottom w:val="0"/>
              <w:divBdr>
                <w:top w:val="none" w:sz="0" w:space="0" w:color="auto"/>
                <w:left w:val="none" w:sz="0" w:space="0" w:color="auto"/>
                <w:bottom w:val="none" w:sz="0" w:space="0" w:color="auto"/>
                <w:right w:val="none" w:sz="0" w:space="0" w:color="auto"/>
              </w:divBdr>
            </w:div>
            <w:div w:id="188566695">
              <w:marLeft w:val="0"/>
              <w:marRight w:val="0"/>
              <w:marTop w:val="0"/>
              <w:marBottom w:val="0"/>
              <w:divBdr>
                <w:top w:val="none" w:sz="0" w:space="0" w:color="auto"/>
                <w:left w:val="none" w:sz="0" w:space="0" w:color="auto"/>
                <w:bottom w:val="none" w:sz="0" w:space="0" w:color="auto"/>
                <w:right w:val="none" w:sz="0" w:space="0" w:color="auto"/>
              </w:divBdr>
            </w:div>
          </w:divsChild>
        </w:div>
        <w:div w:id="77334986">
          <w:marLeft w:val="0"/>
          <w:marRight w:val="0"/>
          <w:marTop w:val="0"/>
          <w:marBottom w:val="0"/>
          <w:divBdr>
            <w:top w:val="none" w:sz="0" w:space="0" w:color="auto"/>
            <w:left w:val="none" w:sz="0" w:space="0" w:color="auto"/>
            <w:bottom w:val="none" w:sz="0" w:space="0" w:color="auto"/>
            <w:right w:val="none" w:sz="0" w:space="0" w:color="auto"/>
          </w:divBdr>
          <w:divsChild>
            <w:div w:id="1143042239">
              <w:marLeft w:val="0"/>
              <w:marRight w:val="0"/>
              <w:marTop w:val="0"/>
              <w:marBottom w:val="0"/>
              <w:divBdr>
                <w:top w:val="none" w:sz="0" w:space="0" w:color="auto"/>
                <w:left w:val="none" w:sz="0" w:space="0" w:color="auto"/>
                <w:bottom w:val="none" w:sz="0" w:space="0" w:color="auto"/>
                <w:right w:val="none" w:sz="0" w:space="0" w:color="auto"/>
              </w:divBdr>
            </w:div>
            <w:div w:id="1715151091">
              <w:marLeft w:val="0"/>
              <w:marRight w:val="0"/>
              <w:marTop w:val="0"/>
              <w:marBottom w:val="0"/>
              <w:divBdr>
                <w:top w:val="none" w:sz="0" w:space="0" w:color="auto"/>
                <w:left w:val="none" w:sz="0" w:space="0" w:color="auto"/>
                <w:bottom w:val="none" w:sz="0" w:space="0" w:color="auto"/>
                <w:right w:val="none" w:sz="0" w:space="0" w:color="auto"/>
              </w:divBdr>
            </w:div>
            <w:div w:id="497230587">
              <w:marLeft w:val="0"/>
              <w:marRight w:val="0"/>
              <w:marTop w:val="0"/>
              <w:marBottom w:val="0"/>
              <w:divBdr>
                <w:top w:val="none" w:sz="0" w:space="0" w:color="auto"/>
                <w:left w:val="none" w:sz="0" w:space="0" w:color="auto"/>
                <w:bottom w:val="none" w:sz="0" w:space="0" w:color="auto"/>
                <w:right w:val="none" w:sz="0" w:space="0" w:color="auto"/>
              </w:divBdr>
            </w:div>
            <w:div w:id="418914426">
              <w:marLeft w:val="0"/>
              <w:marRight w:val="0"/>
              <w:marTop w:val="0"/>
              <w:marBottom w:val="0"/>
              <w:divBdr>
                <w:top w:val="none" w:sz="0" w:space="0" w:color="auto"/>
                <w:left w:val="none" w:sz="0" w:space="0" w:color="auto"/>
                <w:bottom w:val="none" w:sz="0" w:space="0" w:color="auto"/>
                <w:right w:val="none" w:sz="0" w:space="0" w:color="auto"/>
              </w:divBdr>
            </w:div>
          </w:divsChild>
        </w:div>
        <w:div w:id="418605010">
          <w:marLeft w:val="0"/>
          <w:marRight w:val="0"/>
          <w:marTop w:val="0"/>
          <w:marBottom w:val="0"/>
          <w:divBdr>
            <w:top w:val="none" w:sz="0" w:space="0" w:color="auto"/>
            <w:left w:val="none" w:sz="0" w:space="0" w:color="auto"/>
            <w:bottom w:val="none" w:sz="0" w:space="0" w:color="auto"/>
            <w:right w:val="none" w:sz="0" w:space="0" w:color="auto"/>
          </w:divBdr>
        </w:div>
        <w:div w:id="41098335">
          <w:marLeft w:val="0"/>
          <w:marRight w:val="0"/>
          <w:marTop w:val="0"/>
          <w:marBottom w:val="0"/>
          <w:divBdr>
            <w:top w:val="none" w:sz="0" w:space="0" w:color="auto"/>
            <w:left w:val="none" w:sz="0" w:space="0" w:color="auto"/>
            <w:bottom w:val="none" w:sz="0" w:space="0" w:color="auto"/>
            <w:right w:val="none" w:sz="0" w:space="0" w:color="auto"/>
          </w:divBdr>
        </w:div>
        <w:div w:id="202257209">
          <w:marLeft w:val="0"/>
          <w:marRight w:val="0"/>
          <w:marTop w:val="0"/>
          <w:marBottom w:val="0"/>
          <w:divBdr>
            <w:top w:val="none" w:sz="0" w:space="0" w:color="auto"/>
            <w:left w:val="none" w:sz="0" w:space="0" w:color="auto"/>
            <w:bottom w:val="none" w:sz="0" w:space="0" w:color="auto"/>
            <w:right w:val="none" w:sz="0" w:space="0" w:color="auto"/>
          </w:divBdr>
        </w:div>
        <w:div w:id="387538501">
          <w:marLeft w:val="0"/>
          <w:marRight w:val="0"/>
          <w:marTop w:val="0"/>
          <w:marBottom w:val="0"/>
          <w:divBdr>
            <w:top w:val="none" w:sz="0" w:space="0" w:color="auto"/>
            <w:left w:val="none" w:sz="0" w:space="0" w:color="auto"/>
            <w:bottom w:val="none" w:sz="0" w:space="0" w:color="auto"/>
            <w:right w:val="none" w:sz="0" w:space="0" w:color="auto"/>
          </w:divBdr>
        </w:div>
        <w:div w:id="344209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iccolumbia.org/woodrow-wilson-family-home" TargetMode="External"/><Relationship Id="rId13" Type="http://schemas.openxmlformats.org/officeDocument/2006/relationships/hyperlink" Target="https://www.historiccolumbia.org/tours/house-tours/hampton-preston-mansion-and-gardens" TargetMode="External"/><Relationship Id="rId3" Type="http://schemas.openxmlformats.org/officeDocument/2006/relationships/settings" Target="settings.xml"/><Relationship Id="rId7" Type="http://schemas.openxmlformats.org/officeDocument/2006/relationships/hyperlink" Target="https://www.historiccolumbia.org/tours/house-tours/robert-mills-house-and-gardens" TargetMode="External"/><Relationship Id="rId12" Type="http://schemas.openxmlformats.org/officeDocument/2006/relationships/hyperlink" Target="https://www.historiccolumbia.org/blog/historic-columbia-60-years-mak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historiccolumbia.org/" TargetMode="External"/><Relationship Id="rId11" Type="http://schemas.openxmlformats.org/officeDocument/2006/relationships/hyperlink" Target="https://www.historiccolumbia.org/support/membership"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historiccolumbia.org/tours/house-tours/modjeska-monteith-simkins-house" TargetMode="External"/><Relationship Id="rId4" Type="http://schemas.openxmlformats.org/officeDocument/2006/relationships/webSettings" Target="webSettings.xml"/><Relationship Id="rId9" Type="http://schemas.openxmlformats.org/officeDocument/2006/relationships/hyperlink" Target="https://www.columbiacityofwomen.com/" TargetMode="External"/><Relationship Id="rId14" Type="http://schemas.openxmlformats.org/officeDocument/2006/relationships/hyperlink" Target="https://www.historiccolumbia.org/lgbtq-columb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1310</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DAVIS</dc:creator>
  <cp:keywords/>
  <dc:description/>
  <cp:lastModifiedBy>BRYANT DAVIS</cp:lastModifiedBy>
  <cp:revision>2</cp:revision>
  <dcterms:created xsi:type="dcterms:W3CDTF">2021-12-09T16:31:00Z</dcterms:created>
  <dcterms:modified xsi:type="dcterms:W3CDTF">2021-12-10T15:37:00Z</dcterms:modified>
</cp:coreProperties>
</file>